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782BC" w14:textId="68DBC4F9" w:rsidR="00695FCE" w:rsidRPr="0085537F" w:rsidRDefault="00695FCE" w:rsidP="00066382">
      <w:pPr>
        <w:tabs>
          <w:tab w:val="left" w:pos="4500"/>
        </w:tabs>
        <w:spacing w:before="120"/>
        <w:ind w:left="-180"/>
        <w:jc w:val="center"/>
        <w:rPr>
          <w:b/>
          <w:bCs/>
          <w:szCs w:val="24"/>
          <w:u w:val="single"/>
          <w:lang w:val="fr-BE"/>
        </w:rPr>
      </w:pPr>
      <w:r w:rsidRPr="0085537F">
        <w:rPr>
          <w:b/>
          <w:bCs/>
          <w:szCs w:val="24"/>
          <w:u w:val="single"/>
          <w:lang w:val="fr-BE"/>
        </w:rPr>
        <w:t xml:space="preserve">PROCES-VERBAL DU CONSEIL DE POLICE DU </w:t>
      </w:r>
      <w:r w:rsidR="003C29E5">
        <w:rPr>
          <w:b/>
          <w:bCs/>
          <w:szCs w:val="24"/>
          <w:u w:val="single"/>
          <w:lang w:val="fr-BE"/>
        </w:rPr>
        <w:t xml:space="preserve">15 DÉCEMBRE </w:t>
      </w:r>
      <w:r w:rsidR="007E41D3">
        <w:rPr>
          <w:b/>
          <w:bCs/>
          <w:szCs w:val="24"/>
          <w:u w:val="single"/>
          <w:lang w:val="fr-BE"/>
        </w:rPr>
        <w:t>2021</w:t>
      </w:r>
    </w:p>
    <w:p w14:paraId="39AF314D" w14:textId="77777777" w:rsidR="00695FCE" w:rsidRPr="0085537F" w:rsidRDefault="00695FCE" w:rsidP="00066382">
      <w:pPr>
        <w:tabs>
          <w:tab w:val="left" w:pos="4500"/>
        </w:tabs>
        <w:ind w:left="-180"/>
        <w:jc w:val="center"/>
        <w:rPr>
          <w:b/>
          <w:bCs/>
          <w:szCs w:val="24"/>
          <w:u w:val="single"/>
          <w:lang w:val="fr-BE"/>
        </w:rPr>
      </w:pPr>
    </w:p>
    <w:p w14:paraId="110329FF" w14:textId="77777777" w:rsidR="00193F20" w:rsidRPr="000A6976" w:rsidRDefault="00193F20" w:rsidP="00193F20">
      <w:pPr>
        <w:tabs>
          <w:tab w:val="left" w:pos="3231"/>
          <w:tab w:val="left" w:pos="3402"/>
          <w:tab w:val="left" w:pos="3685"/>
          <w:tab w:val="left" w:pos="4500"/>
        </w:tabs>
        <w:jc w:val="both"/>
        <w:rPr>
          <w:sz w:val="18"/>
          <w:szCs w:val="18"/>
          <w:lang w:val="fr-BE" w:eastAsia="ar-SA" w:bidi="ar-SA"/>
        </w:rPr>
      </w:pPr>
      <w:proofErr w:type="gramStart"/>
      <w:r w:rsidRPr="000A6976">
        <w:rPr>
          <w:b/>
          <w:sz w:val="18"/>
          <w:szCs w:val="18"/>
          <w:u w:val="single"/>
          <w:lang w:val="fr-BE" w:eastAsia="ar-SA" w:bidi="ar-SA"/>
        </w:rPr>
        <w:t>Présents</w:t>
      </w:r>
      <w:r w:rsidRPr="000A6976">
        <w:rPr>
          <w:sz w:val="18"/>
          <w:szCs w:val="18"/>
          <w:lang w:val="fr-BE" w:eastAsia="ar-SA" w:bidi="ar-SA"/>
        </w:rPr>
        <w:t>:</w:t>
      </w:r>
      <w:proofErr w:type="gramEnd"/>
      <w:r w:rsidRPr="000A6976">
        <w:rPr>
          <w:sz w:val="18"/>
          <w:szCs w:val="18"/>
          <w:lang w:val="fr-BE" w:eastAsia="ar-SA" w:bidi="ar-SA"/>
        </w:rPr>
        <w:t xml:space="preserve"> </w:t>
      </w:r>
    </w:p>
    <w:p w14:paraId="416ED901" w14:textId="39209D7C" w:rsidR="003604A2" w:rsidRDefault="003604A2" w:rsidP="003604A2">
      <w:pPr>
        <w:tabs>
          <w:tab w:val="left" w:pos="-360"/>
          <w:tab w:val="left" w:pos="3231"/>
          <w:tab w:val="left" w:pos="3402"/>
          <w:tab w:val="left" w:pos="3685"/>
          <w:tab w:val="left" w:pos="4500"/>
        </w:tabs>
        <w:ind w:right="72"/>
        <w:rPr>
          <w:b/>
          <w:sz w:val="18"/>
          <w:szCs w:val="18"/>
        </w:rPr>
      </w:pPr>
      <w:r>
        <w:rPr>
          <w:sz w:val="18"/>
          <w:szCs w:val="18"/>
        </w:rPr>
        <w:t xml:space="preserve">Michael </w:t>
      </w:r>
      <w:r>
        <w:rPr>
          <w:b/>
          <w:sz w:val="18"/>
          <w:szCs w:val="18"/>
        </w:rPr>
        <w:t xml:space="preserve">GOBLET d’ALVIELLA                                              </w:t>
      </w:r>
      <w:r>
        <w:rPr>
          <w:b/>
          <w:sz w:val="18"/>
          <w:szCs w:val="18"/>
        </w:rPr>
        <w:tab/>
      </w:r>
      <w:r>
        <w:rPr>
          <w:b/>
          <w:sz w:val="18"/>
          <w:szCs w:val="18"/>
        </w:rPr>
        <w:tab/>
      </w:r>
      <w:r>
        <w:rPr>
          <w:b/>
          <w:sz w:val="18"/>
          <w:szCs w:val="18"/>
        </w:rPr>
        <w:tab/>
        <w:t xml:space="preserve">                </w:t>
      </w:r>
      <w:r w:rsidR="00A918CA">
        <w:rPr>
          <w:b/>
          <w:sz w:val="18"/>
          <w:szCs w:val="18"/>
        </w:rPr>
        <w:t xml:space="preserve">   </w:t>
      </w:r>
      <w:r w:rsidRPr="00A918CA">
        <w:rPr>
          <w:sz w:val="18"/>
          <w:szCs w:val="18"/>
        </w:rPr>
        <w:t>Bourgmestre-Président ;</w:t>
      </w:r>
      <w:r>
        <w:rPr>
          <w:sz w:val="18"/>
          <w:szCs w:val="18"/>
        </w:rPr>
        <w:t xml:space="preserve"> </w:t>
      </w:r>
      <w:r>
        <w:rPr>
          <w:b/>
          <w:sz w:val="18"/>
          <w:szCs w:val="18"/>
        </w:rPr>
        <w:t xml:space="preserve">       </w:t>
      </w:r>
    </w:p>
    <w:p w14:paraId="5487CC23" w14:textId="301BF0B2" w:rsidR="003604A2" w:rsidRPr="003C29E5" w:rsidRDefault="003604A2" w:rsidP="003604A2">
      <w:pPr>
        <w:tabs>
          <w:tab w:val="left" w:pos="-360"/>
          <w:tab w:val="left" w:pos="3231"/>
          <w:tab w:val="left" w:pos="3402"/>
          <w:tab w:val="left" w:pos="3685"/>
          <w:tab w:val="left" w:pos="4500"/>
        </w:tabs>
        <w:ind w:right="72"/>
        <w:rPr>
          <w:b/>
          <w:sz w:val="18"/>
          <w:szCs w:val="18"/>
        </w:rPr>
      </w:pPr>
      <w:r w:rsidRPr="003C29E5">
        <w:rPr>
          <w:strike/>
          <w:sz w:val="18"/>
          <w:szCs w:val="18"/>
        </w:rPr>
        <w:t xml:space="preserve">Emmanuel </w:t>
      </w:r>
      <w:r w:rsidRPr="003C29E5">
        <w:rPr>
          <w:b/>
          <w:strike/>
          <w:sz w:val="18"/>
          <w:szCs w:val="18"/>
        </w:rPr>
        <w:t>BURTON</w:t>
      </w:r>
      <w:r w:rsidRPr="003C29E5">
        <w:rPr>
          <w:sz w:val="18"/>
          <w:szCs w:val="18"/>
        </w:rPr>
        <w:t xml:space="preserve">, Thierry </w:t>
      </w:r>
      <w:r w:rsidRPr="003C29E5">
        <w:rPr>
          <w:b/>
          <w:sz w:val="18"/>
          <w:szCs w:val="18"/>
        </w:rPr>
        <w:t>CHAMPAGNE</w:t>
      </w:r>
      <w:r w:rsidRPr="003C29E5">
        <w:rPr>
          <w:sz w:val="18"/>
          <w:szCs w:val="18"/>
        </w:rPr>
        <w:t xml:space="preserve">, Xavier </w:t>
      </w:r>
      <w:r w:rsidRPr="003C29E5">
        <w:rPr>
          <w:b/>
          <w:sz w:val="18"/>
          <w:szCs w:val="18"/>
        </w:rPr>
        <w:t>DUBOIS</w:t>
      </w:r>
      <w:r w:rsidRPr="003C29E5">
        <w:rPr>
          <w:sz w:val="18"/>
          <w:szCs w:val="18"/>
        </w:rPr>
        <w:t xml:space="preserve">, Julien </w:t>
      </w:r>
      <w:proofErr w:type="gramStart"/>
      <w:r w:rsidRPr="003C29E5">
        <w:rPr>
          <w:b/>
          <w:sz w:val="18"/>
          <w:szCs w:val="18"/>
        </w:rPr>
        <w:t xml:space="preserve">BREUER,   </w:t>
      </w:r>
      <w:proofErr w:type="gramEnd"/>
      <w:r w:rsidRPr="003C29E5">
        <w:rPr>
          <w:b/>
          <w:sz w:val="18"/>
          <w:szCs w:val="18"/>
        </w:rPr>
        <w:t xml:space="preserve">                     </w:t>
      </w:r>
      <w:r w:rsidR="00A918CA">
        <w:rPr>
          <w:b/>
          <w:sz w:val="18"/>
          <w:szCs w:val="18"/>
        </w:rPr>
        <w:t xml:space="preserve">  </w:t>
      </w:r>
      <w:r w:rsidRPr="003C29E5">
        <w:rPr>
          <w:b/>
          <w:sz w:val="18"/>
          <w:szCs w:val="18"/>
        </w:rPr>
        <w:t xml:space="preserve">             </w:t>
      </w:r>
      <w:r w:rsidRPr="00A918CA">
        <w:rPr>
          <w:sz w:val="18"/>
          <w:szCs w:val="18"/>
        </w:rPr>
        <w:t>Bourgmestres ;</w:t>
      </w:r>
    </w:p>
    <w:p w14:paraId="78AF2D35" w14:textId="16E9E58A" w:rsidR="003604A2" w:rsidRPr="00A918CA" w:rsidRDefault="003604A2" w:rsidP="003604A2">
      <w:pPr>
        <w:tabs>
          <w:tab w:val="left" w:pos="72"/>
          <w:tab w:val="left" w:pos="3231"/>
          <w:tab w:val="left" w:pos="3402"/>
          <w:tab w:val="left" w:pos="3685"/>
          <w:tab w:val="left" w:pos="4500"/>
        </w:tabs>
        <w:ind w:right="72"/>
        <w:jc w:val="both"/>
        <w:rPr>
          <w:sz w:val="18"/>
          <w:szCs w:val="18"/>
        </w:rPr>
      </w:pPr>
      <w:r w:rsidRPr="003C29E5">
        <w:rPr>
          <w:b/>
          <w:sz w:val="18"/>
          <w:szCs w:val="18"/>
        </w:rPr>
        <w:t xml:space="preserve">BALZA </w:t>
      </w:r>
      <w:r w:rsidRPr="003C29E5">
        <w:rPr>
          <w:sz w:val="18"/>
          <w:szCs w:val="18"/>
        </w:rPr>
        <w:t>Eric,</w:t>
      </w:r>
      <w:r w:rsidRPr="003C29E5">
        <w:rPr>
          <w:b/>
          <w:sz w:val="18"/>
          <w:szCs w:val="18"/>
        </w:rPr>
        <w:t xml:space="preserve"> CARDOEN </w:t>
      </w:r>
      <w:r w:rsidRPr="003C29E5">
        <w:rPr>
          <w:sz w:val="18"/>
          <w:szCs w:val="18"/>
        </w:rPr>
        <w:t>Frédéric</w:t>
      </w:r>
      <w:r w:rsidRPr="003C29E5">
        <w:rPr>
          <w:b/>
          <w:sz w:val="18"/>
          <w:szCs w:val="18"/>
        </w:rPr>
        <w:t>, CHEVALIER</w:t>
      </w:r>
      <w:r w:rsidRPr="003C29E5">
        <w:rPr>
          <w:sz w:val="18"/>
          <w:szCs w:val="18"/>
        </w:rPr>
        <w:t xml:space="preserve"> Anne, </w:t>
      </w:r>
      <w:r w:rsidRPr="003C29E5">
        <w:rPr>
          <w:b/>
          <w:sz w:val="18"/>
          <w:szCs w:val="18"/>
        </w:rPr>
        <w:t>ECTORS</w:t>
      </w:r>
      <w:r w:rsidRPr="003C29E5">
        <w:rPr>
          <w:sz w:val="18"/>
          <w:szCs w:val="18"/>
        </w:rPr>
        <w:t xml:space="preserve"> Axel, </w:t>
      </w:r>
      <w:r w:rsidRPr="003C29E5">
        <w:rPr>
          <w:b/>
          <w:strike/>
          <w:sz w:val="18"/>
          <w:szCs w:val="18"/>
        </w:rPr>
        <w:t>EYLENBOSCH</w:t>
      </w:r>
      <w:r w:rsidRPr="003C29E5">
        <w:rPr>
          <w:strike/>
          <w:sz w:val="18"/>
          <w:szCs w:val="18"/>
        </w:rPr>
        <w:t xml:space="preserve"> Vincent</w:t>
      </w:r>
      <w:r w:rsidRPr="003C29E5">
        <w:rPr>
          <w:sz w:val="18"/>
          <w:szCs w:val="18"/>
        </w:rPr>
        <w:t xml:space="preserve">, </w:t>
      </w:r>
      <w:r w:rsidRPr="003C29E5">
        <w:rPr>
          <w:b/>
          <w:sz w:val="18"/>
          <w:szCs w:val="18"/>
        </w:rPr>
        <w:t xml:space="preserve">FRERE-RICHARD </w:t>
      </w:r>
      <w:r w:rsidRPr="003C29E5">
        <w:rPr>
          <w:sz w:val="18"/>
          <w:szCs w:val="18"/>
        </w:rPr>
        <w:t>Martine,</w:t>
      </w:r>
      <w:r w:rsidRPr="003C29E5">
        <w:rPr>
          <w:b/>
          <w:sz w:val="18"/>
          <w:szCs w:val="18"/>
        </w:rPr>
        <w:t xml:space="preserve"> GHIGNY </w:t>
      </w:r>
      <w:r w:rsidRPr="003C29E5">
        <w:rPr>
          <w:sz w:val="18"/>
          <w:szCs w:val="18"/>
        </w:rPr>
        <w:t>Marcel,</w:t>
      </w:r>
      <w:r w:rsidRPr="003C29E5">
        <w:rPr>
          <w:b/>
          <w:sz w:val="18"/>
          <w:szCs w:val="18"/>
        </w:rPr>
        <w:t xml:space="preserve"> </w:t>
      </w:r>
      <w:r w:rsidRPr="003C29E5">
        <w:rPr>
          <w:b/>
          <w:strike/>
          <w:sz w:val="18"/>
          <w:szCs w:val="18"/>
        </w:rPr>
        <w:t xml:space="preserve">LABAR </w:t>
      </w:r>
      <w:r w:rsidRPr="003C29E5">
        <w:rPr>
          <w:strike/>
          <w:sz w:val="18"/>
          <w:szCs w:val="18"/>
        </w:rPr>
        <w:t>Jean Paul</w:t>
      </w:r>
      <w:r w:rsidRPr="003C29E5">
        <w:rPr>
          <w:sz w:val="18"/>
          <w:szCs w:val="18"/>
        </w:rPr>
        <w:t>,</w:t>
      </w:r>
      <w:r w:rsidRPr="003C29E5">
        <w:rPr>
          <w:b/>
          <w:sz w:val="18"/>
          <w:szCs w:val="18"/>
        </w:rPr>
        <w:t xml:space="preserve"> LAGNEAU </w:t>
      </w:r>
      <w:r w:rsidRPr="003C29E5">
        <w:rPr>
          <w:sz w:val="18"/>
          <w:szCs w:val="18"/>
        </w:rPr>
        <w:t>Stéphane,</w:t>
      </w:r>
      <w:r w:rsidRPr="003C29E5">
        <w:rPr>
          <w:b/>
          <w:sz w:val="18"/>
          <w:szCs w:val="18"/>
        </w:rPr>
        <w:t xml:space="preserve"> LAROCHE </w:t>
      </w:r>
      <w:r w:rsidRPr="003C29E5">
        <w:rPr>
          <w:sz w:val="18"/>
          <w:szCs w:val="18"/>
        </w:rPr>
        <w:t xml:space="preserve">Mélanie, </w:t>
      </w:r>
      <w:r w:rsidRPr="003C29E5">
        <w:rPr>
          <w:b/>
          <w:sz w:val="18"/>
          <w:szCs w:val="18"/>
        </w:rPr>
        <w:t>LEFRANCQ</w:t>
      </w:r>
      <w:r w:rsidRPr="003C29E5">
        <w:rPr>
          <w:sz w:val="18"/>
          <w:szCs w:val="18"/>
        </w:rPr>
        <w:t xml:space="preserve"> Bérangère, </w:t>
      </w:r>
      <w:r w:rsidRPr="003C29E5">
        <w:rPr>
          <w:b/>
          <w:strike/>
          <w:sz w:val="18"/>
          <w:szCs w:val="18"/>
        </w:rPr>
        <w:t>LENGELE</w:t>
      </w:r>
      <w:r w:rsidRPr="003C29E5">
        <w:rPr>
          <w:strike/>
          <w:sz w:val="18"/>
          <w:szCs w:val="18"/>
        </w:rPr>
        <w:t xml:space="preserve"> André</w:t>
      </w:r>
      <w:r w:rsidRPr="003C29E5">
        <w:rPr>
          <w:sz w:val="18"/>
          <w:szCs w:val="18"/>
        </w:rPr>
        <w:t xml:space="preserve">, </w:t>
      </w:r>
      <w:r w:rsidRPr="003C29E5">
        <w:rPr>
          <w:b/>
          <w:strike/>
          <w:sz w:val="18"/>
          <w:szCs w:val="18"/>
        </w:rPr>
        <w:t>YAHIA</w:t>
      </w:r>
      <w:r w:rsidRPr="003C29E5">
        <w:rPr>
          <w:strike/>
          <w:sz w:val="18"/>
          <w:szCs w:val="18"/>
        </w:rPr>
        <w:t xml:space="preserve"> SOUAD</w:t>
      </w:r>
      <w:r w:rsidRPr="003C29E5">
        <w:rPr>
          <w:sz w:val="18"/>
          <w:szCs w:val="18"/>
        </w:rPr>
        <w:t xml:space="preserve">, </w:t>
      </w:r>
      <w:r w:rsidRPr="003C29E5">
        <w:rPr>
          <w:b/>
          <w:sz w:val="18"/>
          <w:szCs w:val="18"/>
        </w:rPr>
        <w:t>PARIS</w:t>
      </w:r>
      <w:r w:rsidRPr="003C29E5">
        <w:rPr>
          <w:sz w:val="18"/>
          <w:szCs w:val="18"/>
        </w:rPr>
        <w:t xml:space="preserve"> Marie, </w:t>
      </w:r>
      <w:r w:rsidRPr="003C29E5">
        <w:rPr>
          <w:b/>
          <w:sz w:val="18"/>
          <w:szCs w:val="18"/>
        </w:rPr>
        <w:t>PIERRE</w:t>
      </w:r>
      <w:r w:rsidRPr="003C29E5">
        <w:rPr>
          <w:sz w:val="18"/>
          <w:szCs w:val="18"/>
        </w:rPr>
        <w:t xml:space="preserve"> Michel, </w:t>
      </w:r>
      <w:r w:rsidRPr="003C29E5">
        <w:rPr>
          <w:b/>
          <w:strike/>
          <w:sz w:val="18"/>
          <w:szCs w:val="18"/>
        </w:rPr>
        <w:t>SMETS</w:t>
      </w:r>
      <w:r w:rsidRPr="003C29E5">
        <w:rPr>
          <w:strike/>
          <w:sz w:val="18"/>
          <w:szCs w:val="18"/>
        </w:rPr>
        <w:t xml:space="preserve"> Laurence</w:t>
      </w:r>
      <w:r w:rsidRPr="003C29E5">
        <w:rPr>
          <w:sz w:val="18"/>
          <w:szCs w:val="18"/>
        </w:rPr>
        <w:t xml:space="preserve">, </w:t>
      </w:r>
      <w:r w:rsidRPr="003C29E5">
        <w:rPr>
          <w:b/>
          <w:sz w:val="18"/>
          <w:szCs w:val="18"/>
        </w:rPr>
        <w:t>TRAORE</w:t>
      </w:r>
      <w:r w:rsidRPr="003C29E5">
        <w:rPr>
          <w:sz w:val="18"/>
          <w:szCs w:val="18"/>
        </w:rPr>
        <w:t xml:space="preserve"> Charles</w:t>
      </w:r>
      <w:r w:rsidR="004D57D6" w:rsidRPr="003C29E5">
        <w:rPr>
          <w:sz w:val="18"/>
          <w:szCs w:val="18"/>
        </w:rPr>
        <w:t xml:space="preserve">, </w:t>
      </w:r>
      <w:r w:rsidR="004D57D6" w:rsidRPr="00A918CA">
        <w:rPr>
          <w:b/>
          <w:bCs/>
          <w:strike/>
          <w:sz w:val="18"/>
          <w:szCs w:val="18"/>
        </w:rPr>
        <w:t>VERHOEVEN</w:t>
      </w:r>
      <w:r w:rsidR="004D57D6" w:rsidRPr="00A918CA">
        <w:rPr>
          <w:strike/>
          <w:sz w:val="18"/>
          <w:szCs w:val="18"/>
        </w:rPr>
        <w:t xml:space="preserve"> </w:t>
      </w:r>
      <w:proofErr w:type="gramStart"/>
      <w:r w:rsidR="004D57D6" w:rsidRPr="00A918CA">
        <w:rPr>
          <w:strike/>
          <w:sz w:val="18"/>
          <w:szCs w:val="18"/>
        </w:rPr>
        <w:t>Geoffrey</w:t>
      </w:r>
      <w:r w:rsidR="004D57D6" w:rsidRPr="004407D6">
        <w:rPr>
          <w:sz w:val="18"/>
          <w:szCs w:val="18"/>
        </w:rPr>
        <w:t xml:space="preserve">,   </w:t>
      </w:r>
      <w:proofErr w:type="gramEnd"/>
      <w:r w:rsidR="004D57D6" w:rsidRPr="004407D6">
        <w:rPr>
          <w:sz w:val="18"/>
          <w:szCs w:val="18"/>
        </w:rPr>
        <w:t xml:space="preserve">             </w:t>
      </w:r>
      <w:r w:rsidRPr="004407D6">
        <w:rPr>
          <w:b/>
          <w:sz w:val="18"/>
          <w:szCs w:val="18"/>
        </w:rPr>
        <w:t xml:space="preserve">                                                                             </w:t>
      </w:r>
      <w:r w:rsidR="004D57D6" w:rsidRPr="004407D6">
        <w:rPr>
          <w:b/>
          <w:sz w:val="18"/>
          <w:szCs w:val="18"/>
        </w:rPr>
        <w:t xml:space="preserve">                                        </w:t>
      </w:r>
      <w:r w:rsidR="00A918CA">
        <w:rPr>
          <w:b/>
          <w:sz w:val="18"/>
          <w:szCs w:val="18"/>
        </w:rPr>
        <w:t xml:space="preserve"> </w:t>
      </w:r>
      <w:r w:rsidR="004D57D6" w:rsidRPr="004407D6">
        <w:rPr>
          <w:b/>
          <w:sz w:val="18"/>
          <w:szCs w:val="18"/>
        </w:rPr>
        <w:t xml:space="preserve">   </w:t>
      </w:r>
      <w:r w:rsidRPr="00A918CA">
        <w:rPr>
          <w:sz w:val="18"/>
          <w:szCs w:val="18"/>
        </w:rPr>
        <w:t>Conseillers ;</w:t>
      </w:r>
    </w:p>
    <w:p w14:paraId="736649EE" w14:textId="77777777" w:rsidR="003604A2" w:rsidRPr="003652C4" w:rsidRDefault="003604A2" w:rsidP="003604A2">
      <w:pPr>
        <w:tabs>
          <w:tab w:val="left" w:pos="72"/>
          <w:tab w:val="left" w:pos="3231"/>
          <w:tab w:val="left" w:pos="3402"/>
          <w:tab w:val="left" w:pos="3685"/>
          <w:tab w:val="left" w:pos="4500"/>
        </w:tabs>
        <w:ind w:right="72"/>
        <w:rPr>
          <w:b/>
          <w:sz w:val="18"/>
          <w:szCs w:val="18"/>
        </w:rPr>
      </w:pPr>
    </w:p>
    <w:p w14:paraId="362F1D15" w14:textId="05ECEA46" w:rsidR="00193F20" w:rsidRPr="000A6976" w:rsidRDefault="00193F20" w:rsidP="00193F20">
      <w:pPr>
        <w:tabs>
          <w:tab w:val="left" w:pos="72"/>
          <w:tab w:val="left" w:pos="3402"/>
          <w:tab w:val="left" w:pos="3685"/>
          <w:tab w:val="left" w:pos="4500"/>
        </w:tabs>
        <w:ind w:right="72"/>
        <w:rPr>
          <w:sz w:val="18"/>
          <w:szCs w:val="18"/>
        </w:rPr>
      </w:pPr>
      <w:r w:rsidRPr="00A918CA">
        <w:rPr>
          <w:sz w:val="18"/>
          <w:szCs w:val="18"/>
        </w:rPr>
        <w:t xml:space="preserve">Sylvie </w:t>
      </w:r>
      <w:r w:rsidRPr="00A918CA">
        <w:rPr>
          <w:b/>
          <w:sz w:val="18"/>
          <w:szCs w:val="18"/>
        </w:rPr>
        <w:t>DELVAUX</w:t>
      </w:r>
      <w:r w:rsidR="004407D6" w:rsidRPr="00A918CA">
        <w:rPr>
          <w:b/>
          <w:sz w:val="18"/>
          <w:szCs w:val="18"/>
        </w:rPr>
        <w:t>,</w:t>
      </w:r>
      <w:r w:rsidR="004407D6">
        <w:rPr>
          <w:b/>
          <w:sz w:val="18"/>
          <w:szCs w:val="18"/>
        </w:rPr>
        <w:t xml:space="preserve"> </w:t>
      </w:r>
      <w:r w:rsidR="00A918CA">
        <w:rPr>
          <w:b/>
          <w:sz w:val="18"/>
          <w:szCs w:val="18"/>
        </w:rPr>
        <w:tab/>
      </w:r>
      <w:r w:rsidR="00A918CA">
        <w:rPr>
          <w:b/>
          <w:sz w:val="18"/>
          <w:szCs w:val="18"/>
        </w:rPr>
        <w:tab/>
      </w:r>
      <w:r w:rsidR="00A918CA">
        <w:rPr>
          <w:b/>
          <w:sz w:val="18"/>
          <w:szCs w:val="18"/>
        </w:rPr>
        <w:tab/>
      </w:r>
      <w:r w:rsidR="00A918CA">
        <w:rPr>
          <w:b/>
          <w:sz w:val="18"/>
          <w:szCs w:val="18"/>
        </w:rPr>
        <w:tab/>
      </w:r>
      <w:r w:rsidR="00A918CA">
        <w:rPr>
          <w:b/>
          <w:sz w:val="18"/>
          <w:szCs w:val="18"/>
        </w:rPr>
        <w:tab/>
      </w:r>
      <w:r w:rsidR="00A918CA">
        <w:rPr>
          <w:b/>
          <w:sz w:val="18"/>
          <w:szCs w:val="18"/>
        </w:rPr>
        <w:tab/>
      </w:r>
      <w:r w:rsidR="00A918CA">
        <w:rPr>
          <w:b/>
          <w:sz w:val="18"/>
          <w:szCs w:val="18"/>
        </w:rPr>
        <w:tab/>
        <w:t xml:space="preserve">                  </w:t>
      </w:r>
      <w:r w:rsidRPr="00A918CA">
        <w:rPr>
          <w:sz w:val="18"/>
          <w:szCs w:val="18"/>
        </w:rPr>
        <w:t>C</w:t>
      </w:r>
      <w:r w:rsidRPr="00A918CA">
        <w:rPr>
          <w:i/>
          <w:iCs/>
          <w:sz w:val="18"/>
          <w:szCs w:val="18"/>
        </w:rPr>
        <w:t xml:space="preserve">hef de corps </w:t>
      </w:r>
      <w:r w:rsidRPr="00A918CA">
        <w:rPr>
          <w:sz w:val="18"/>
          <w:szCs w:val="18"/>
        </w:rPr>
        <w:t>;</w:t>
      </w:r>
    </w:p>
    <w:p w14:paraId="487B7E94" w14:textId="09C6BCDA" w:rsidR="00193F20" w:rsidRPr="000A6976" w:rsidRDefault="00193F20" w:rsidP="00193F20">
      <w:pPr>
        <w:tabs>
          <w:tab w:val="left" w:pos="72"/>
          <w:tab w:val="left" w:pos="3402"/>
          <w:tab w:val="left" w:pos="3685"/>
          <w:tab w:val="left" w:pos="4500"/>
        </w:tabs>
        <w:ind w:right="72"/>
        <w:rPr>
          <w:i/>
          <w:sz w:val="18"/>
          <w:szCs w:val="18"/>
        </w:rPr>
      </w:pPr>
      <w:r w:rsidRPr="000A6976">
        <w:rPr>
          <w:sz w:val="18"/>
          <w:szCs w:val="18"/>
        </w:rPr>
        <w:t xml:space="preserve">Séverine </w:t>
      </w:r>
      <w:r w:rsidRPr="000A6976">
        <w:rPr>
          <w:b/>
          <w:sz w:val="18"/>
          <w:szCs w:val="18"/>
        </w:rPr>
        <w:t xml:space="preserve">RUCQUOY                                                                                            </w:t>
      </w:r>
      <w:r>
        <w:rPr>
          <w:b/>
          <w:sz w:val="18"/>
          <w:szCs w:val="18"/>
        </w:rPr>
        <w:t xml:space="preserve">                                                      </w:t>
      </w:r>
      <w:r w:rsidRPr="00A918CA">
        <w:rPr>
          <w:sz w:val="18"/>
          <w:szCs w:val="18"/>
        </w:rPr>
        <w:t>S</w:t>
      </w:r>
      <w:r w:rsidRPr="00A918CA">
        <w:rPr>
          <w:i/>
          <w:sz w:val="18"/>
          <w:szCs w:val="18"/>
        </w:rPr>
        <w:t>ecrétaire.</w:t>
      </w:r>
    </w:p>
    <w:p w14:paraId="44B3C656" w14:textId="77777777" w:rsidR="00907DAF" w:rsidRDefault="00907DAF" w:rsidP="00066382">
      <w:pPr>
        <w:pBdr>
          <w:bottom w:val="single" w:sz="4" w:space="1" w:color="000000"/>
        </w:pBdr>
        <w:jc w:val="both"/>
        <w:rPr>
          <w:b/>
          <w:szCs w:val="24"/>
          <w:u w:val="single"/>
          <w:lang w:val="fr-BE" w:eastAsia="ar-SA" w:bidi="ar-SA"/>
        </w:rPr>
      </w:pPr>
    </w:p>
    <w:p w14:paraId="3FCCB186" w14:textId="310417FC" w:rsidR="00695FCE" w:rsidRPr="003604A2" w:rsidRDefault="00907DAF" w:rsidP="00066382">
      <w:pPr>
        <w:pBdr>
          <w:bottom w:val="single" w:sz="4" w:space="1" w:color="000000"/>
        </w:pBdr>
        <w:jc w:val="both"/>
        <w:rPr>
          <w:i/>
          <w:szCs w:val="24"/>
          <w:lang w:val="fr-BE" w:eastAsia="ar-SA" w:bidi="ar-SA"/>
        </w:rPr>
      </w:pPr>
      <w:r>
        <w:rPr>
          <w:b/>
          <w:szCs w:val="24"/>
          <w:u w:val="single"/>
          <w:lang w:val="fr-BE" w:eastAsia="ar-SA" w:bidi="ar-SA"/>
        </w:rPr>
        <w:t>Absents</w:t>
      </w:r>
      <w:r w:rsidR="00C80963">
        <w:rPr>
          <w:b/>
          <w:szCs w:val="24"/>
          <w:u w:val="single"/>
          <w:lang w:val="fr-BE" w:eastAsia="ar-SA" w:bidi="ar-SA"/>
        </w:rPr>
        <w:t>/excusés</w:t>
      </w:r>
      <w:r w:rsidR="00695FCE" w:rsidRPr="0085537F">
        <w:rPr>
          <w:b/>
          <w:szCs w:val="24"/>
          <w:lang w:val="fr-BE" w:eastAsia="ar-SA" w:bidi="ar-SA"/>
        </w:rPr>
        <w:t> </w:t>
      </w:r>
      <w:r w:rsidR="00695FCE" w:rsidRPr="003604A2">
        <w:rPr>
          <w:i/>
          <w:szCs w:val="24"/>
          <w:lang w:val="fr-BE" w:eastAsia="ar-SA" w:bidi="ar-SA"/>
        </w:rPr>
        <w:t xml:space="preserve">: </w:t>
      </w:r>
      <w:r w:rsidR="007E41D3">
        <w:rPr>
          <w:i/>
          <w:szCs w:val="24"/>
          <w:lang w:val="fr-BE" w:eastAsia="ar-SA" w:bidi="ar-SA"/>
        </w:rPr>
        <w:t>M</w:t>
      </w:r>
      <w:r w:rsidR="00DD45F6">
        <w:rPr>
          <w:i/>
          <w:szCs w:val="24"/>
          <w:lang w:val="fr-BE" w:eastAsia="ar-SA" w:bidi="ar-SA"/>
        </w:rPr>
        <w:t>esdames</w:t>
      </w:r>
      <w:r w:rsidR="007E41D3">
        <w:rPr>
          <w:i/>
          <w:szCs w:val="24"/>
          <w:lang w:val="fr-BE" w:eastAsia="ar-SA" w:bidi="ar-SA"/>
        </w:rPr>
        <w:t xml:space="preserve"> </w:t>
      </w:r>
      <w:r w:rsidR="00A918CA">
        <w:rPr>
          <w:i/>
          <w:szCs w:val="24"/>
          <w:lang w:val="fr-BE" w:eastAsia="ar-SA" w:bidi="ar-SA"/>
        </w:rPr>
        <w:t>YAHIA S. et</w:t>
      </w:r>
      <w:r w:rsidR="0081544A">
        <w:rPr>
          <w:i/>
          <w:szCs w:val="24"/>
          <w:lang w:val="fr-BE" w:eastAsia="ar-SA" w:bidi="ar-SA"/>
        </w:rPr>
        <w:t xml:space="preserve"> </w:t>
      </w:r>
      <w:r w:rsidR="00A918CA">
        <w:rPr>
          <w:i/>
          <w:szCs w:val="24"/>
          <w:lang w:val="fr-BE" w:eastAsia="ar-SA" w:bidi="ar-SA"/>
        </w:rPr>
        <w:t>SMETS L.</w:t>
      </w:r>
      <w:r w:rsidR="007C786E">
        <w:rPr>
          <w:i/>
          <w:szCs w:val="24"/>
          <w:lang w:val="fr-BE" w:eastAsia="ar-SA" w:bidi="ar-SA"/>
        </w:rPr>
        <w:t xml:space="preserve"> ainsi que</w:t>
      </w:r>
      <w:r w:rsidR="007E41D3">
        <w:rPr>
          <w:i/>
          <w:szCs w:val="24"/>
          <w:lang w:val="fr-BE" w:eastAsia="ar-SA" w:bidi="ar-SA"/>
        </w:rPr>
        <w:t xml:space="preserve"> </w:t>
      </w:r>
      <w:r w:rsidR="0081544A">
        <w:rPr>
          <w:i/>
          <w:szCs w:val="24"/>
          <w:lang w:val="fr-BE" w:eastAsia="ar-SA" w:bidi="ar-SA"/>
        </w:rPr>
        <w:t>Messieurs</w:t>
      </w:r>
      <w:r w:rsidR="00482BAC">
        <w:rPr>
          <w:i/>
          <w:szCs w:val="24"/>
          <w:lang w:val="fr-BE" w:eastAsia="ar-SA" w:bidi="ar-SA"/>
        </w:rPr>
        <w:t xml:space="preserve"> BURTON E.</w:t>
      </w:r>
      <w:r w:rsidR="00DD45F6">
        <w:rPr>
          <w:i/>
          <w:szCs w:val="24"/>
          <w:lang w:val="fr-BE" w:eastAsia="ar-SA" w:bidi="ar-SA"/>
        </w:rPr>
        <w:t xml:space="preserve"> </w:t>
      </w:r>
      <w:r w:rsidR="007C786E">
        <w:rPr>
          <w:i/>
          <w:szCs w:val="24"/>
          <w:lang w:val="fr-BE" w:eastAsia="ar-SA" w:bidi="ar-SA"/>
        </w:rPr>
        <w:t xml:space="preserve">EYLENBOSCH V., </w:t>
      </w:r>
      <w:r w:rsidR="0081544A">
        <w:rPr>
          <w:i/>
          <w:szCs w:val="24"/>
          <w:lang w:val="fr-BE" w:eastAsia="ar-SA" w:bidi="ar-SA"/>
        </w:rPr>
        <w:t>LABAR JP, LANGELÉ A. et VERHOEVEN G.</w:t>
      </w:r>
      <w:r w:rsidR="004407D6">
        <w:rPr>
          <w:i/>
          <w:szCs w:val="24"/>
          <w:lang w:val="fr-BE" w:eastAsia="ar-SA" w:bidi="ar-SA"/>
        </w:rPr>
        <w:t xml:space="preserve"> </w:t>
      </w:r>
      <w:r w:rsidR="003604A2" w:rsidRPr="003604A2">
        <w:rPr>
          <w:i/>
          <w:szCs w:val="24"/>
          <w:lang w:val="fr-BE" w:eastAsia="ar-SA" w:bidi="ar-SA"/>
        </w:rPr>
        <w:t>sont excusés.</w:t>
      </w:r>
    </w:p>
    <w:p w14:paraId="2AC34B2E" w14:textId="77777777" w:rsidR="00FB6A43" w:rsidRPr="0085537F" w:rsidRDefault="00FB6A43" w:rsidP="00066382">
      <w:pPr>
        <w:jc w:val="both"/>
        <w:rPr>
          <w:i/>
          <w:iCs/>
          <w:szCs w:val="24"/>
          <w:lang w:val="fr-BE" w:eastAsia="ar-SA" w:bidi="ar-SA"/>
        </w:rPr>
      </w:pPr>
    </w:p>
    <w:p w14:paraId="2127F3F6" w14:textId="0002670C" w:rsidR="004F580C" w:rsidRDefault="00695FCE" w:rsidP="000B4A5B">
      <w:pPr>
        <w:jc w:val="both"/>
        <w:rPr>
          <w:b/>
          <w:i/>
          <w:szCs w:val="24"/>
          <w:lang w:val="fr-BE"/>
        </w:rPr>
      </w:pPr>
      <w:r w:rsidRPr="00FB6A43">
        <w:rPr>
          <w:i/>
          <w:szCs w:val="24"/>
          <w:lang w:val="fr-BE"/>
        </w:rPr>
        <w:t xml:space="preserve">Monsieur le Président ouvre la séance </w:t>
      </w:r>
      <w:r w:rsidR="000B4A5B">
        <w:rPr>
          <w:i/>
          <w:szCs w:val="24"/>
          <w:lang w:val="fr-BE"/>
        </w:rPr>
        <w:t xml:space="preserve">du Conseil de police, </w:t>
      </w:r>
      <w:r w:rsidR="0081544A">
        <w:rPr>
          <w:i/>
          <w:szCs w:val="24"/>
          <w:lang w:val="fr-BE"/>
        </w:rPr>
        <w:t xml:space="preserve">en </w:t>
      </w:r>
      <w:r w:rsidR="004407D6">
        <w:rPr>
          <w:i/>
          <w:szCs w:val="24"/>
          <w:lang w:val="fr-BE"/>
        </w:rPr>
        <w:t>vidéoconférence</w:t>
      </w:r>
      <w:r w:rsidR="000B4A5B">
        <w:rPr>
          <w:i/>
          <w:szCs w:val="24"/>
          <w:lang w:val="fr-BE"/>
        </w:rPr>
        <w:t xml:space="preserve">, </w:t>
      </w:r>
      <w:r w:rsidRPr="009951A6">
        <w:rPr>
          <w:b/>
          <w:bCs/>
          <w:i/>
          <w:szCs w:val="24"/>
          <w:lang w:val="fr-BE"/>
        </w:rPr>
        <w:t xml:space="preserve">à </w:t>
      </w:r>
      <w:r w:rsidR="00A918CA" w:rsidRPr="009951A6">
        <w:rPr>
          <w:b/>
          <w:bCs/>
          <w:i/>
          <w:szCs w:val="24"/>
          <w:lang w:val="fr-BE"/>
        </w:rPr>
        <w:t>vingt heures dix</w:t>
      </w:r>
      <w:r w:rsidR="00E10309">
        <w:rPr>
          <w:b/>
          <w:i/>
          <w:szCs w:val="24"/>
          <w:lang w:val="fr-BE"/>
        </w:rPr>
        <w:t>.</w:t>
      </w:r>
    </w:p>
    <w:p w14:paraId="15EAB1DE" w14:textId="67B64F2A" w:rsidR="006117F8" w:rsidRDefault="006117F8" w:rsidP="000B4A5B">
      <w:pPr>
        <w:jc w:val="both"/>
        <w:rPr>
          <w:b/>
          <w:i/>
          <w:szCs w:val="24"/>
          <w:lang w:val="fr-BE"/>
        </w:rPr>
      </w:pPr>
    </w:p>
    <w:p w14:paraId="6C3EC243" w14:textId="77777777" w:rsidR="00A918CA" w:rsidRPr="00A918CA" w:rsidRDefault="00A918CA" w:rsidP="00EE0421">
      <w:pPr>
        <w:numPr>
          <w:ilvl w:val="0"/>
          <w:numId w:val="3"/>
        </w:numPr>
        <w:suppressAutoHyphens w:val="0"/>
        <w:spacing w:line="264" w:lineRule="exact"/>
        <w:ind w:left="851" w:right="134" w:hanging="851"/>
        <w:jc w:val="both"/>
        <w:rPr>
          <w:b/>
          <w:bCs/>
          <w:lang w:eastAsia="fr-FR"/>
        </w:rPr>
      </w:pPr>
      <w:r w:rsidRPr="00A918CA">
        <w:rPr>
          <w:b/>
          <w:bCs/>
          <w:u w:val="single"/>
          <w:lang w:eastAsia="fr-FR"/>
        </w:rPr>
        <w:t>Approbation du procès-verbal de la séance précédente</w:t>
      </w:r>
      <w:r w:rsidRPr="00A918CA">
        <w:rPr>
          <w:b/>
          <w:bCs/>
          <w:lang w:eastAsia="fr-FR"/>
        </w:rPr>
        <w:t>.</w:t>
      </w:r>
    </w:p>
    <w:p w14:paraId="6E265E1F" w14:textId="77777777" w:rsidR="00A918CA" w:rsidRPr="00A918CA" w:rsidRDefault="00A918CA" w:rsidP="00A918CA">
      <w:pPr>
        <w:suppressAutoHyphens w:val="0"/>
        <w:rPr>
          <w:lang w:eastAsia="fr-FR"/>
        </w:rPr>
      </w:pPr>
      <w:r w:rsidRPr="00A918CA">
        <w:rPr>
          <w:lang w:eastAsia="fr-FR"/>
        </w:rPr>
        <w:t>Le Conseil de police en vidéoconférence, approuve à l’unanimité, le procès-verbal de la séance du Conseil de police du 16 novembre 2021.</w:t>
      </w:r>
    </w:p>
    <w:p w14:paraId="51B90D1D" w14:textId="7D9CAF5B" w:rsidR="007C786E" w:rsidRDefault="007C786E" w:rsidP="007C786E">
      <w:pPr>
        <w:jc w:val="both"/>
        <w:rPr>
          <w:szCs w:val="24"/>
          <w:lang w:eastAsia="ar-SA" w:bidi="ar-SA"/>
        </w:rPr>
      </w:pPr>
    </w:p>
    <w:p w14:paraId="445CDD6C" w14:textId="77777777" w:rsidR="00A918CA" w:rsidRPr="00A918CA" w:rsidRDefault="00A918CA" w:rsidP="00EE0421">
      <w:pPr>
        <w:numPr>
          <w:ilvl w:val="0"/>
          <w:numId w:val="4"/>
        </w:numPr>
        <w:suppressAutoHyphens w:val="0"/>
        <w:overflowPunct w:val="0"/>
        <w:autoSpaceDE w:val="0"/>
        <w:autoSpaceDN w:val="0"/>
        <w:adjustRightInd w:val="0"/>
        <w:spacing w:line="264" w:lineRule="exact"/>
        <w:ind w:left="851" w:hanging="851"/>
        <w:contextualSpacing/>
        <w:jc w:val="both"/>
        <w:rPr>
          <w:b/>
          <w:u w:val="single"/>
        </w:rPr>
      </w:pPr>
      <w:r w:rsidRPr="00A918CA">
        <w:rPr>
          <w:b/>
          <w:u w:val="single"/>
        </w:rPr>
        <w:t>Budget de l’exercice 2022 - Approbation.</w:t>
      </w:r>
    </w:p>
    <w:p w14:paraId="659996D4" w14:textId="77777777" w:rsidR="00A918CA" w:rsidRPr="00A918CA" w:rsidRDefault="00A918CA" w:rsidP="00A918CA">
      <w:pPr>
        <w:tabs>
          <w:tab w:val="num" w:pos="-709"/>
          <w:tab w:val="left" w:pos="9639"/>
        </w:tabs>
        <w:jc w:val="both"/>
        <w:rPr>
          <w:bCs/>
          <w:szCs w:val="24"/>
          <w:lang w:eastAsia="ar-SA" w:bidi="ar-SA"/>
        </w:rPr>
      </w:pPr>
      <w:r w:rsidRPr="00A918CA">
        <w:rPr>
          <w:bCs/>
          <w:szCs w:val="24"/>
          <w:lang w:eastAsia="ar-SA" w:bidi="ar-SA"/>
        </w:rPr>
        <w:t xml:space="preserve">Le Conseil de police en séance publique, approuve </w:t>
      </w:r>
      <w:r w:rsidRPr="00A918CA">
        <w:rPr>
          <w:b/>
          <w:szCs w:val="24"/>
          <w:lang w:eastAsia="ar-SA" w:bidi="ar-SA"/>
        </w:rPr>
        <w:t xml:space="preserve">à l’unanimité, </w:t>
      </w:r>
      <w:r w:rsidRPr="00A918CA">
        <w:rPr>
          <w:szCs w:val="24"/>
          <w:lang w:eastAsia="ar-SA" w:bidi="ar-SA"/>
        </w:rPr>
        <w:t>les budgets ordinaire et extraordinaire</w:t>
      </w:r>
      <w:r w:rsidRPr="00A918CA">
        <w:rPr>
          <w:bCs/>
          <w:szCs w:val="24"/>
          <w:lang w:eastAsia="ar-SA" w:bidi="ar-SA"/>
        </w:rPr>
        <w:t xml:space="preserve"> de l’exercice 2022 de la zone </w:t>
      </w:r>
      <w:proofErr w:type="spellStart"/>
      <w:r w:rsidRPr="00A918CA">
        <w:rPr>
          <w:bCs/>
          <w:szCs w:val="24"/>
          <w:lang w:eastAsia="ar-SA" w:bidi="ar-SA"/>
        </w:rPr>
        <w:t>Orne-Thyle</w:t>
      </w:r>
      <w:proofErr w:type="spellEnd"/>
      <w:r w:rsidRPr="00A918CA">
        <w:rPr>
          <w:bCs/>
          <w:szCs w:val="24"/>
          <w:lang w:eastAsia="ar-SA" w:bidi="ar-SA"/>
        </w:rPr>
        <w:t>.</w:t>
      </w:r>
    </w:p>
    <w:p w14:paraId="503C27A5" w14:textId="77777777" w:rsidR="00A918CA" w:rsidRPr="00A918CA" w:rsidRDefault="00A918CA" w:rsidP="00A918CA">
      <w:pPr>
        <w:tabs>
          <w:tab w:val="num" w:pos="-709"/>
          <w:tab w:val="left" w:pos="9639"/>
        </w:tabs>
        <w:jc w:val="both"/>
        <w:rPr>
          <w:bCs/>
          <w:szCs w:val="24"/>
          <w:lang w:eastAsia="ar-SA" w:bidi="ar-SA"/>
        </w:rPr>
      </w:pPr>
      <w:r w:rsidRPr="00A918CA">
        <w:rPr>
          <w:bCs/>
          <w:szCs w:val="24"/>
          <w:lang w:eastAsia="ar-SA" w:bidi="ar-SA"/>
        </w:rPr>
        <w:t>Les montants s’établissent comme suit :</w:t>
      </w:r>
    </w:p>
    <w:p w14:paraId="2EC9BC9C" w14:textId="77777777" w:rsidR="00A918CA" w:rsidRPr="00A918CA" w:rsidRDefault="00A918CA" w:rsidP="00EE0421">
      <w:pPr>
        <w:keepNext/>
        <w:numPr>
          <w:ilvl w:val="7"/>
          <w:numId w:val="5"/>
        </w:numPr>
        <w:tabs>
          <w:tab w:val="num" w:pos="-709"/>
          <w:tab w:val="left" w:pos="-180"/>
          <w:tab w:val="left" w:pos="9639"/>
        </w:tabs>
        <w:ind w:left="0" w:firstLine="0"/>
        <w:jc w:val="both"/>
        <w:outlineLvl w:val="7"/>
        <w:rPr>
          <w:b/>
          <w:u w:val="single"/>
          <w:lang w:eastAsia="ar-SA" w:bidi="ar-SA"/>
        </w:rPr>
      </w:pPr>
      <w:r w:rsidRPr="00A918CA">
        <w:rPr>
          <w:b/>
          <w:u w:val="single"/>
          <w:lang w:eastAsia="ar-SA" w:bidi="ar-SA"/>
        </w:rPr>
        <w:t xml:space="preserve">Service ordinaire </w:t>
      </w:r>
    </w:p>
    <w:p w14:paraId="0C557415" w14:textId="77777777" w:rsidR="00A918CA" w:rsidRPr="00A918CA" w:rsidRDefault="00A918CA" w:rsidP="00EE0421">
      <w:pPr>
        <w:numPr>
          <w:ilvl w:val="0"/>
          <w:numId w:val="1"/>
        </w:numPr>
        <w:tabs>
          <w:tab w:val="num" w:pos="-709"/>
          <w:tab w:val="num" w:pos="-180"/>
        </w:tabs>
        <w:suppressAutoHyphens w:val="0"/>
        <w:ind w:left="0"/>
        <w:jc w:val="both"/>
        <w:rPr>
          <w:bCs/>
          <w:szCs w:val="24"/>
          <w:lang w:eastAsia="ar-SA" w:bidi="ar-SA"/>
        </w:rPr>
      </w:pPr>
      <w:r w:rsidRPr="00A918CA">
        <w:rPr>
          <w:bCs/>
          <w:szCs w:val="24"/>
          <w:lang w:eastAsia="ar-SA" w:bidi="ar-SA"/>
        </w:rPr>
        <w:t>Recettes</w:t>
      </w:r>
      <w:proofErr w:type="gramStart"/>
      <w:r w:rsidRPr="00A918CA">
        <w:rPr>
          <w:bCs/>
          <w:szCs w:val="24"/>
          <w:lang w:eastAsia="ar-SA" w:bidi="ar-SA"/>
        </w:rPr>
        <w:t>   :</w:t>
      </w:r>
      <w:proofErr w:type="gramEnd"/>
      <w:r w:rsidRPr="00A918CA">
        <w:rPr>
          <w:bCs/>
          <w:szCs w:val="24"/>
          <w:lang w:eastAsia="ar-SA" w:bidi="ar-SA"/>
        </w:rPr>
        <w:t xml:space="preserve"> </w:t>
      </w:r>
      <w:bookmarkStart w:id="0" w:name="_Hlk89684192"/>
      <w:r w:rsidRPr="00A918CA">
        <w:rPr>
          <w:bCs/>
          <w:szCs w:val="24"/>
          <w:lang w:eastAsia="ar-SA" w:bidi="ar-SA"/>
        </w:rPr>
        <w:t xml:space="preserve">8.143.136,57 </w:t>
      </w:r>
      <w:bookmarkEnd w:id="0"/>
      <w:r w:rsidRPr="00A918CA">
        <w:rPr>
          <w:bCs/>
          <w:szCs w:val="24"/>
          <w:lang w:eastAsia="ar-SA" w:bidi="ar-SA"/>
        </w:rPr>
        <w:t>€</w:t>
      </w:r>
    </w:p>
    <w:p w14:paraId="45530113" w14:textId="77777777" w:rsidR="00A918CA" w:rsidRPr="00A918CA" w:rsidRDefault="00A918CA" w:rsidP="00EE0421">
      <w:pPr>
        <w:numPr>
          <w:ilvl w:val="0"/>
          <w:numId w:val="1"/>
        </w:numPr>
        <w:tabs>
          <w:tab w:val="num" w:pos="-709"/>
          <w:tab w:val="num" w:pos="-180"/>
        </w:tabs>
        <w:suppressAutoHyphens w:val="0"/>
        <w:ind w:left="0"/>
        <w:jc w:val="both"/>
        <w:rPr>
          <w:bCs/>
          <w:szCs w:val="24"/>
          <w:lang w:eastAsia="ar-SA" w:bidi="ar-SA"/>
        </w:rPr>
      </w:pPr>
      <w:r w:rsidRPr="00A918CA">
        <w:rPr>
          <w:bCs/>
          <w:szCs w:val="24"/>
          <w:lang w:eastAsia="ar-SA" w:bidi="ar-SA"/>
        </w:rPr>
        <w:t>Dépenses : 8.143.136,57 €</w:t>
      </w:r>
    </w:p>
    <w:p w14:paraId="1C5D1FA1" w14:textId="77777777" w:rsidR="00A918CA" w:rsidRPr="00A918CA" w:rsidRDefault="00A918CA" w:rsidP="00EE0421">
      <w:pPr>
        <w:numPr>
          <w:ilvl w:val="0"/>
          <w:numId w:val="1"/>
        </w:numPr>
        <w:tabs>
          <w:tab w:val="num" w:pos="-709"/>
          <w:tab w:val="num" w:pos="-180"/>
        </w:tabs>
        <w:suppressAutoHyphens w:val="0"/>
        <w:ind w:left="0"/>
        <w:jc w:val="both"/>
        <w:rPr>
          <w:bCs/>
          <w:szCs w:val="24"/>
          <w:lang w:eastAsia="ar-SA" w:bidi="ar-SA"/>
        </w:rPr>
      </w:pPr>
      <w:r w:rsidRPr="00A918CA">
        <w:rPr>
          <w:bCs/>
          <w:szCs w:val="24"/>
          <w:lang w:eastAsia="ar-SA" w:bidi="ar-SA"/>
        </w:rPr>
        <w:t xml:space="preserve">Boni     </w:t>
      </w:r>
      <w:proofErr w:type="gramStart"/>
      <w:r w:rsidRPr="00A918CA">
        <w:rPr>
          <w:bCs/>
          <w:szCs w:val="24"/>
          <w:lang w:eastAsia="ar-SA" w:bidi="ar-SA"/>
        </w:rPr>
        <w:t xml:space="preserve">   :</w:t>
      </w:r>
      <w:proofErr w:type="gramEnd"/>
      <w:r w:rsidRPr="00A918CA">
        <w:rPr>
          <w:bCs/>
          <w:szCs w:val="24"/>
          <w:lang w:eastAsia="ar-SA" w:bidi="ar-SA"/>
        </w:rPr>
        <w:t xml:space="preserve">                    0 €</w:t>
      </w:r>
    </w:p>
    <w:p w14:paraId="3B932247" w14:textId="77777777" w:rsidR="00A918CA" w:rsidRPr="00A918CA" w:rsidRDefault="00A918CA" w:rsidP="00EE0421">
      <w:pPr>
        <w:keepNext/>
        <w:numPr>
          <w:ilvl w:val="8"/>
          <w:numId w:val="5"/>
        </w:numPr>
        <w:tabs>
          <w:tab w:val="num" w:pos="-709"/>
          <w:tab w:val="num" w:pos="-180"/>
          <w:tab w:val="left" w:pos="9639"/>
        </w:tabs>
        <w:ind w:left="0" w:firstLine="0"/>
        <w:jc w:val="both"/>
        <w:outlineLvl w:val="8"/>
        <w:rPr>
          <w:b/>
          <w:u w:val="single"/>
          <w:lang w:eastAsia="ar-SA" w:bidi="ar-SA"/>
        </w:rPr>
      </w:pPr>
      <w:r w:rsidRPr="00A918CA">
        <w:rPr>
          <w:b/>
          <w:u w:val="single"/>
          <w:lang w:eastAsia="ar-SA" w:bidi="ar-SA"/>
        </w:rPr>
        <w:t>Service extraordinaire</w:t>
      </w:r>
    </w:p>
    <w:p w14:paraId="1696DFE1" w14:textId="77777777" w:rsidR="00A918CA" w:rsidRPr="00A918CA" w:rsidRDefault="00A918CA" w:rsidP="00EE0421">
      <w:pPr>
        <w:numPr>
          <w:ilvl w:val="0"/>
          <w:numId w:val="1"/>
        </w:numPr>
        <w:tabs>
          <w:tab w:val="num" w:pos="-709"/>
          <w:tab w:val="num" w:pos="-180"/>
        </w:tabs>
        <w:suppressAutoHyphens w:val="0"/>
        <w:ind w:left="0"/>
        <w:jc w:val="both"/>
        <w:rPr>
          <w:bCs/>
          <w:szCs w:val="24"/>
          <w:lang w:eastAsia="ar-SA" w:bidi="ar-SA"/>
        </w:rPr>
      </w:pPr>
      <w:r w:rsidRPr="00A918CA">
        <w:rPr>
          <w:bCs/>
          <w:szCs w:val="24"/>
          <w:lang w:eastAsia="ar-SA" w:bidi="ar-SA"/>
        </w:rPr>
        <w:t>Recettes :   236.537,00 €</w:t>
      </w:r>
    </w:p>
    <w:p w14:paraId="3517654C" w14:textId="77777777" w:rsidR="00A918CA" w:rsidRPr="00A918CA" w:rsidRDefault="00A918CA" w:rsidP="00EE0421">
      <w:pPr>
        <w:numPr>
          <w:ilvl w:val="0"/>
          <w:numId w:val="1"/>
        </w:numPr>
        <w:tabs>
          <w:tab w:val="num" w:pos="-709"/>
          <w:tab w:val="num" w:pos="-180"/>
        </w:tabs>
        <w:suppressAutoHyphens w:val="0"/>
        <w:ind w:left="0"/>
        <w:jc w:val="both"/>
        <w:rPr>
          <w:bCs/>
          <w:szCs w:val="24"/>
          <w:lang w:eastAsia="ar-SA" w:bidi="ar-SA"/>
        </w:rPr>
      </w:pPr>
      <w:r w:rsidRPr="00A918CA">
        <w:rPr>
          <w:bCs/>
          <w:szCs w:val="24"/>
          <w:lang w:eastAsia="ar-SA" w:bidi="ar-SA"/>
        </w:rPr>
        <w:t>Dépenses : 236.537,00 €</w:t>
      </w:r>
    </w:p>
    <w:p w14:paraId="5D95F50A" w14:textId="77777777" w:rsidR="00A918CA" w:rsidRPr="00A918CA" w:rsidRDefault="00A918CA" w:rsidP="00EE0421">
      <w:pPr>
        <w:numPr>
          <w:ilvl w:val="0"/>
          <w:numId w:val="1"/>
        </w:numPr>
        <w:tabs>
          <w:tab w:val="num" w:pos="-709"/>
          <w:tab w:val="num" w:pos="-180"/>
        </w:tabs>
        <w:suppressAutoHyphens w:val="0"/>
        <w:ind w:left="0"/>
        <w:jc w:val="both"/>
        <w:rPr>
          <w:b/>
          <w:szCs w:val="24"/>
          <w:lang w:eastAsia="ar-SA" w:bidi="ar-SA"/>
        </w:rPr>
      </w:pPr>
      <w:r w:rsidRPr="00A918CA">
        <w:rPr>
          <w:bCs/>
          <w:szCs w:val="24"/>
          <w:lang w:eastAsia="ar-SA" w:bidi="ar-SA"/>
        </w:rPr>
        <w:t xml:space="preserve">Boni     </w:t>
      </w:r>
      <w:proofErr w:type="gramStart"/>
      <w:r w:rsidRPr="00A918CA">
        <w:rPr>
          <w:bCs/>
          <w:szCs w:val="24"/>
          <w:lang w:eastAsia="ar-SA" w:bidi="ar-SA"/>
        </w:rPr>
        <w:t xml:space="preserve">   </w:t>
      </w:r>
      <w:r w:rsidRPr="00A918CA">
        <w:rPr>
          <w:b/>
          <w:szCs w:val="24"/>
          <w:lang w:eastAsia="ar-SA" w:bidi="ar-SA"/>
        </w:rPr>
        <w:t>:</w:t>
      </w:r>
      <w:proofErr w:type="gramEnd"/>
      <w:r w:rsidRPr="00A918CA">
        <w:rPr>
          <w:b/>
          <w:szCs w:val="24"/>
          <w:lang w:eastAsia="ar-SA" w:bidi="ar-SA"/>
        </w:rPr>
        <w:t xml:space="preserve">                 0 €</w:t>
      </w:r>
    </w:p>
    <w:p w14:paraId="5CE67811" w14:textId="77777777" w:rsidR="00A918CA" w:rsidRPr="00A918CA" w:rsidRDefault="00A918CA" w:rsidP="00A918CA">
      <w:pPr>
        <w:tabs>
          <w:tab w:val="num" w:pos="-540"/>
          <w:tab w:val="left" w:pos="4500"/>
        </w:tabs>
        <w:ind w:right="-180"/>
        <w:jc w:val="both"/>
      </w:pPr>
      <w:r w:rsidRPr="00A918CA">
        <w:rPr>
          <w:szCs w:val="24"/>
          <w:lang w:eastAsia="ar-SA" w:bidi="ar-SA"/>
        </w:rPr>
        <w:t>La présente décision sera soumise aux formalités de l’enquête publique et transmise ensuite à Monsieur le Gouverneur de la Province du Brabant wallon pour approbation</w:t>
      </w:r>
    </w:p>
    <w:p w14:paraId="7F002A1F" w14:textId="1E3ADC40" w:rsidR="00A918CA" w:rsidRDefault="00A918CA" w:rsidP="007C786E">
      <w:pPr>
        <w:jc w:val="both"/>
        <w:rPr>
          <w:szCs w:val="24"/>
          <w:lang w:eastAsia="ar-SA" w:bidi="ar-SA"/>
        </w:rPr>
      </w:pPr>
    </w:p>
    <w:p w14:paraId="53A6FFD7" w14:textId="23BEEA6E" w:rsidR="00A918CA" w:rsidRPr="00A918CA" w:rsidRDefault="00A918CA" w:rsidP="00EE0421">
      <w:pPr>
        <w:pStyle w:val="Paragraphedeliste"/>
        <w:numPr>
          <w:ilvl w:val="0"/>
          <w:numId w:val="4"/>
        </w:numPr>
        <w:overflowPunct w:val="0"/>
        <w:autoSpaceDE w:val="0"/>
        <w:autoSpaceDN w:val="0"/>
        <w:adjustRightInd w:val="0"/>
        <w:spacing w:line="264" w:lineRule="auto"/>
        <w:ind w:left="851" w:hanging="851"/>
        <w:jc w:val="both"/>
        <w:textAlignment w:val="baseline"/>
        <w:rPr>
          <w:b/>
          <w:u w:val="single"/>
          <w:lang w:eastAsia="ar-SA" w:bidi="ar-SA"/>
        </w:rPr>
      </w:pPr>
      <w:r w:rsidRPr="00A918CA">
        <w:rPr>
          <w:b/>
          <w:u w:val="single"/>
        </w:rPr>
        <w:t>Personnel - Convention Réseau Intersection belge – Pour accord du Conseil de police.</w:t>
      </w:r>
    </w:p>
    <w:p w14:paraId="63E4E02E" w14:textId="77777777" w:rsidR="00A918CA" w:rsidRPr="00A918CA" w:rsidRDefault="00A918CA" w:rsidP="00A918CA">
      <w:pPr>
        <w:spacing w:line="264" w:lineRule="exact"/>
        <w:jc w:val="both"/>
        <w:rPr>
          <w:szCs w:val="24"/>
          <w:lang w:eastAsia="fr-FR"/>
        </w:rPr>
      </w:pPr>
      <w:bookmarkStart w:id="1" w:name="_Hlk78282658"/>
      <w:r w:rsidRPr="00A918CA">
        <w:rPr>
          <w:szCs w:val="24"/>
        </w:rPr>
        <w:t>Le Conseil de police, en séance publique, par vidéoconférence,</w:t>
      </w:r>
    </w:p>
    <w:p w14:paraId="5E793075" w14:textId="77777777" w:rsidR="00A918CA" w:rsidRPr="00A918CA" w:rsidRDefault="00A918CA" w:rsidP="00A918CA">
      <w:pPr>
        <w:spacing w:line="264" w:lineRule="exact"/>
        <w:jc w:val="both"/>
        <w:rPr>
          <w:color w:val="000000"/>
          <w:szCs w:val="24"/>
          <w:shd w:val="clear" w:color="auto" w:fill="FFFFFF"/>
        </w:rPr>
      </w:pPr>
      <w:r w:rsidRPr="00A918CA">
        <w:rPr>
          <w:szCs w:val="24"/>
        </w:rPr>
        <w:t xml:space="preserve">Entend la Chef de corps sur la possibilité d’adhésion au Réseau Intersection Belgique, une </w:t>
      </w:r>
      <w:proofErr w:type="spellStart"/>
      <w:r w:rsidRPr="00A918CA">
        <w:rPr>
          <w:szCs w:val="24"/>
        </w:rPr>
        <w:t>asbl</w:t>
      </w:r>
      <w:proofErr w:type="spellEnd"/>
      <w:r w:rsidRPr="00A918CA">
        <w:rPr>
          <w:szCs w:val="24"/>
        </w:rPr>
        <w:t xml:space="preserve"> crée en 2017 afin de rencontrer différents besoins identifiés au sein de la police intégrée, notamment, le renforcement de la communication et de l’échange entre les différents services de la police dans le cadre de la fonction de police orientée vers la communauté.</w:t>
      </w:r>
    </w:p>
    <w:p w14:paraId="6A44D9FC" w14:textId="77777777" w:rsidR="00A918CA" w:rsidRPr="00A918CA" w:rsidRDefault="00A918CA" w:rsidP="00A918CA">
      <w:pPr>
        <w:spacing w:line="264" w:lineRule="exact"/>
        <w:jc w:val="both"/>
        <w:rPr>
          <w:szCs w:val="24"/>
        </w:rPr>
      </w:pPr>
      <w:r w:rsidRPr="00A918CA">
        <w:rPr>
          <w:szCs w:val="24"/>
        </w:rPr>
        <w:t>Considérant que l’ASBL a pour objectif de :</w:t>
      </w:r>
    </w:p>
    <w:p w14:paraId="6E6B7E72" w14:textId="77777777" w:rsidR="00A918CA" w:rsidRPr="00A918CA" w:rsidRDefault="00A918CA" w:rsidP="00EE0421">
      <w:pPr>
        <w:numPr>
          <w:ilvl w:val="0"/>
          <w:numId w:val="6"/>
        </w:numPr>
        <w:suppressAutoHyphens w:val="0"/>
        <w:spacing w:line="264" w:lineRule="exact"/>
        <w:ind w:left="426" w:hanging="426"/>
        <w:jc w:val="both"/>
        <w:rPr>
          <w:szCs w:val="24"/>
        </w:rPr>
      </w:pPr>
      <w:r w:rsidRPr="00A918CA">
        <w:rPr>
          <w:szCs w:val="24"/>
        </w:rPr>
        <w:t xml:space="preserve">Développer, concrétiser et promouvoir un modèle de police orienté vers la communauté (Community </w:t>
      </w:r>
      <w:proofErr w:type="spellStart"/>
      <w:r w:rsidRPr="00A918CA">
        <w:rPr>
          <w:szCs w:val="24"/>
        </w:rPr>
        <w:t>policing</w:t>
      </w:r>
      <w:proofErr w:type="spellEnd"/>
      <w:r w:rsidRPr="00A918CA">
        <w:rPr>
          <w:szCs w:val="24"/>
        </w:rPr>
        <w:t>) ;</w:t>
      </w:r>
    </w:p>
    <w:p w14:paraId="2CDEDCD1" w14:textId="77777777" w:rsidR="00A918CA" w:rsidRPr="00A918CA" w:rsidRDefault="00A918CA" w:rsidP="00EE0421">
      <w:pPr>
        <w:numPr>
          <w:ilvl w:val="0"/>
          <w:numId w:val="6"/>
        </w:numPr>
        <w:suppressAutoHyphens w:val="0"/>
        <w:spacing w:line="264" w:lineRule="exact"/>
        <w:ind w:left="426" w:hanging="426"/>
        <w:jc w:val="both"/>
        <w:rPr>
          <w:szCs w:val="24"/>
        </w:rPr>
      </w:pPr>
      <w:r w:rsidRPr="00A918CA">
        <w:rPr>
          <w:szCs w:val="24"/>
        </w:rPr>
        <w:t>Contribuer à l’amélioration continue de l’organisation policière ;</w:t>
      </w:r>
    </w:p>
    <w:p w14:paraId="7CCA0C13" w14:textId="77777777" w:rsidR="00A918CA" w:rsidRPr="00A918CA" w:rsidRDefault="00A918CA" w:rsidP="00EE0421">
      <w:pPr>
        <w:numPr>
          <w:ilvl w:val="0"/>
          <w:numId w:val="6"/>
        </w:numPr>
        <w:suppressAutoHyphens w:val="0"/>
        <w:spacing w:line="264" w:lineRule="exact"/>
        <w:ind w:left="426" w:hanging="426"/>
        <w:jc w:val="both"/>
        <w:rPr>
          <w:szCs w:val="24"/>
        </w:rPr>
      </w:pPr>
      <w:r w:rsidRPr="00A918CA">
        <w:rPr>
          <w:szCs w:val="24"/>
        </w:rPr>
        <w:t>Favoriser le rapprochement entre les services de police et les citoyens ;</w:t>
      </w:r>
    </w:p>
    <w:p w14:paraId="6E3E200C" w14:textId="77777777" w:rsidR="00A918CA" w:rsidRPr="00A918CA" w:rsidRDefault="00A918CA" w:rsidP="00EE0421">
      <w:pPr>
        <w:numPr>
          <w:ilvl w:val="0"/>
          <w:numId w:val="6"/>
        </w:numPr>
        <w:suppressAutoHyphens w:val="0"/>
        <w:spacing w:line="264" w:lineRule="exact"/>
        <w:ind w:left="426" w:hanging="426"/>
        <w:jc w:val="both"/>
        <w:rPr>
          <w:szCs w:val="24"/>
        </w:rPr>
      </w:pPr>
      <w:r w:rsidRPr="00A918CA">
        <w:rPr>
          <w:szCs w:val="24"/>
        </w:rPr>
        <w:t>Favoriser et renforcer la communication, les échanges d’expériences, la circulation des bonnes pratiques et ainsi la création de synergies entre les entités de police ;</w:t>
      </w:r>
    </w:p>
    <w:p w14:paraId="606062F8" w14:textId="77777777" w:rsidR="00A918CA" w:rsidRPr="00A918CA" w:rsidRDefault="00A918CA" w:rsidP="00EE0421">
      <w:pPr>
        <w:spacing w:line="264" w:lineRule="exact"/>
        <w:ind w:left="426" w:hanging="426"/>
        <w:jc w:val="both"/>
        <w:rPr>
          <w:szCs w:val="24"/>
        </w:rPr>
      </w:pPr>
      <w:r w:rsidRPr="00A918CA">
        <w:rPr>
          <w:szCs w:val="24"/>
        </w:rPr>
        <w:t>Vu que le Réseau Intersection offre une série des services comme :</w:t>
      </w:r>
    </w:p>
    <w:p w14:paraId="6CC1B29C" w14:textId="77777777" w:rsidR="00A918CA" w:rsidRPr="00A918CA" w:rsidRDefault="00A918CA" w:rsidP="00EE0421">
      <w:pPr>
        <w:numPr>
          <w:ilvl w:val="0"/>
          <w:numId w:val="7"/>
        </w:numPr>
        <w:suppressAutoHyphens w:val="0"/>
        <w:spacing w:line="264" w:lineRule="exact"/>
        <w:ind w:left="426" w:hanging="426"/>
        <w:jc w:val="both"/>
        <w:rPr>
          <w:szCs w:val="24"/>
        </w:rPr>
      </w:pPr>
      <w:r w:rsidRPr="00A918CA">
        <w:rPr>
          <w:szCs w:val="24"/>
        </w:rPr>
        <w:lastRenderedPageBreak/>
        <w:t>L’accès à une infolettre relayant les bonnes pratiques de terrain ;</w:t>
      </w:r>
    </w:p>
    <w:p w14:paraId="5DEE07CD" w14:textId="77777777" w:rsidR="00A918CA" w:rsidRPr="00A918CA" w:rsidRDefault="00A918CA" w:rsidP="00EE0421">
      <w:pPr>
        <w:numPr>
          <w:ilvl w:val="0"/>
          <w:numId w:val="7"/>
        </w:numPr>
        <w:suppressAutoHyphens w:val="0"/>
        <w:spacing w:line="264" w:lineRule="exact"/>
        <w:ind w:left="426" w:hanging="426"/>
        <w:jc w:val="both"/>
        <w:rPr>
          <w:szCs w:val="24"/>
        </w:rPr>
      </w:pPr>
      <w:r w:rsidRPr="00A918CA">
        <w:rPr>
          <w:szCs w:val="24"/>
        </w:rPr>
        <w:t>L’accès à un module de recherche sur base de thématiques ;</w:t>
      </w:r>
    </w:p>
    <w:p w14:paraId="0FAE2A81" w14:textId="77777777" w:rsidR="00A918CA" w:rsidRPr="00A918CA" w:rsidRDefault="00A918CA" w:rsidP="00EE0421">
      <w:pPr>
        <w:numPr>
          <w:ilvl w:val="0"/>
          <w:numId w:val="7"/>
        </w:numPr>
        <w:suppressAutoHyphens w:val="0"/>
        <w:spacing w:line="264" w:lineRule="exact"/>
        <w:ind w:left="426" w:hanging="426"/>
        <w:jc w:val="both"/>
        <w:rPr>
          <w:szCs w:val="24"/>
        </w:rPr>
      </w:pPr>
      <w:r w:rsidRPr="00A918CA">
        <w:rPr>
          <w:szCs w:val="24"/>
        </w:rPr>
        <w:t>Participation à un séminaire annuel ;</w:t>
      </w:r>
    </w:p>
    <w:p w14:paraId="27A140FA" w14:textId="77777777" w:rsidR="00A918CA" w:rsidRPr="00A918CA" w:rsidRDefault="00A918CA" w:rsidP="00A918CA">
      <w:pPr>
        <w:spacing w:line="264" w:lineRule="exact"/>
        <w:jc w:val="both"/>
        <w:rPr>
          <w:szCs w:val="24"/>
        </w:rPr>
      </w:pPr>
      <w:r w:rsidRPr="00A918CA">
        <w:rPr>
          <w:szCs w:val="24"/>
        </w:rPr>
        <w:t>Vu que le Réseau se compose actuellement de 22 zones de police.</w:t>
      </w:r>
    </w:p>
    <w:p w14:paraId="70466D71" w14:textId="77777777" w:rsidR="00A918CA" w:rsidRPr="00A918CA" w:rsidRDefault="00A918CA" w:rsidP="00A918CA">
      <w:pPr>
        <w:spacing w:line="264" w:lineRule="exact"/>
        <w:jc w:val="both"/>
        <w:rPr>
          <w:szCs w:val="24"/>
        </w:rPr>
      </w:pPr>
      <w:r w:rsidRPr="00A918CA">
        <w:rPr>
          <w:szCs w:val="24"/>
        </w:rPr>
        <w:t>L’affiliation au Réseau se fait via un système de cotisation annuelle de 500 euros.</w:t>
      </w:r>
    </w:p>
    <w:p w14:paraId="58E171D9" w14:textId="77777777" w:rsidR="00A918CA" w:rsidRPr="00A918CA" w:rsidRDefault="00A918CA" w:rsidP="00A918CA">
      <w:pPr>
        <w:spacing w:line="264" w:lineRule="exact"/>
        <w:jc w:val="both"/>
        <w:rPr>
          <w:b/>
          <w:bCs/>
          <w:color w:val="000000"/>
          <w:szCs w:val="24"/>
          <w:shd w:val="clear" w:color="auto" w:fill="FFFFFF"/>
        </w:rPr>
      </w:pPr>
      <w:r w:rsidRPr="00A918CA">
        <w:rPr>
          <w:b/>
          <w:bCs/>
          <w:color w:val="000000"/>
          <w:szCs w:val="24"/>
          <w:shd w:val="clear" w:color="auto" w:fill="FFFFFF"/>
        </w:rPr>
        <w:t>Décide, à l’unanimité :</w:t>
      </w:r>
    </w:p>
    <w:p w14:paraId="5BD97DF4" w14:textId="77777777" w:rsidR="00A918CA" w:rsidRPr="00A918CA" w:rsidRDefault="00A918CA" w:rsidP="00A918CA">
      <w:pPr>
        <w:spacing w:line="264" w:lineRule="exact"/>
        <w:jc w:val="both"/>
        <w:rPr>
          <w:szCs w:val="24"/>
        </w:rPr>
      </w:pPr>
      <w:r w:rsidRPr="00A918CA">
        <w:rPr>
          <w:b/>
          <w:bCs/>
          <w:szCs w:val="24"/>
          <w:u w:val="single"/>
        </w:rPr>
        <w:t>Article 1</w:t>
      </w:r>
      <w:r w:rsidRPr="00A918CA">
        <w:rPr>
          <w:b/>
          <w:bCs/>
          <w:szCs w:val="24"/>
          <w:u w:val="single"/>
          <w:vertAlign w:val="superscript"/>
        </w:rPr>
        <w:t>er</w:t>
      </w:r>
      <w:r w:rsidRPr="00A918CA">
        <w:rPr>
          <w:szCs w:val="24"/>
        </w:rPr>
        <w:t> : d’approuver l’adhésion de la Zone de police au Réseau Intersection pour une durée indéterminée.</w:t>
      </w:r>
    </w:p>
    <w:p w14:paraId="41C1D79A" w14:textId="77777777" w:rsidR="00A918CA" w:rsidRPr="00A918CA" w:rsidRDefault="00A918CA" w:rsidP="00A918CA">
      <w:pPr>
        <w:spacing w:line="264" w:lineRule="exact"/>
        <w:jc w:val="both"/>
        <w:rPr>
          <w:szCs w:val="24"/>
        </w:rPr>
      </w:pPr>
      <w:r w:rsidRPr="00A918CA">
        <w:rPr>
          <w:b/>
          <w:bCs/>
          <w:szCs w:val="24"/>
          <w:u w:val="single"/>
        </w:rPr>
        <w:t>Article 2</w:t>
      </w:r>
      <w:r w:rsidRPr="00A918CA">
        <w:rPr>
          <w:b/>
          <w:bCs/>
          <w:szCs w:val="24"/>
        </w:rPr>
        <w:t> :</w:t>
      </w:r>
      <w:r w:rsidRPr="00A918CA">
        <w:rPr>
          <w:szCs w:val="24"/>
        </w:rPr>
        <w:t xml:space="preserve"> de transmettre la présente délibération à Monsieur le Gouverneur du Brabant wallon.</w:t>
      </w:r>
      <w:bookmarkEnd w:id="1"/>
    </w:p>
    <w:p w14:paraId="53203706" w14:textId="03DE5FBD" w:rsidR="00A918CA" w:rsidRDefault="00A918CA" w:rsidP="007C786E">
      <w:pPr>
        <w:jc w:val="both"/>
        <w:rPr>
          <w:szCs w:val="24"/>
          <w:lang w:eastAsia="ar-SA" w:bidi="ar-SA"/>
        </w:rPr>
      </w:pPr>
    </w:p>
    <w:p w14:paraId="7AA90DDB" w14:textId="65CB623A" w:rsidR="00A918CA" w:rsidRPr="00A918CA" w:rsidRDefault="00A918CA" w:rsidP="00EE0421">
      <w:pPr>
        <w:pStyle w:val="Paragraphedeliste"/>
        <w:numPr>
          <w:ilvl w:val="0"/>
          <w:numId w:val="4"/>
        </w:numPr>
        <w:overflowPunct w:val="0"/>
        <w:autoSpaceDE w:val="0"/>
        <w:autoSpaceDN w:val="0"/>
        <w:adjustRightInd w:val="0"/>
        <w:spacing w:line="264" w:lineRule="exact"/>
        <w:ind w:left="851" w:hanging="851"/>
        <w:jc w:val="both"/>
        <w:textAlignment w:val="baseline"/>
        <w:rPr>
          <w:b/>
          <w:szCs w:val="24"/>
          <w:u w:val="single"/>
          <w:lang w:eastAsia="ar-SA" w:bidi="ar-SA"/>
        </w:rPr>
      </w:pPr>
      <w:r w:rsidRPr="00A918CA">
        <w:rPr>
          <w:b/>
          <w:szCs w:val="24"/>
          <w:u w:val="single"/>
          <w:lang w:eastAsia="ar-SA" w:bidi="ar-SA"/>
        </w:rPr>
        <w:t>Logistique – Protocole de coopération interzonale – Pour accord au Conseil de police.</w:t>
      </w:r>
    </w:p>
    <w:p w14:paraId="150450CD" w14:textId="7EBD7F31" w:rsidR="00A918CA" w:rsidRPr="00A918CA" w:rsidRDefault="00A918CA" w:rsidP="00A918CA">
      <w:pPr>
        <w:suppressAutoHyphens w:val="0"/>
        <w:jc w:val="both"/>
        <w:rPr>
          <w:lang w:eastAsia="fr-FR"/>
        </w:rPr>
      </w:pPr>
      <w:r w:rsidRPr="00A918CA">
        <w:rPr>
          <w:szCs w:val="24"/>
          <w:lang w:eastAsia="ar-SA" w:bidi="ar-SA"/>
        </w:rPr>
        <w:t>Le Conseil de police de police, en séance publique par vidéoconférence, prend connaissance de la présentation</w:t>
      </w:r>
      <w:r w:rsidRPr="00A918CA">
        <w:rPr>
          <w:lang w:eastAsia="fr-FR"/>
        </w:rPr>
        <w:t xml:space="preserve"> de la plateforme FOCUS développée pour faciliter le travail du policier pendant ses tâches essentielles à l’intérieur et à l’extérieur du commissariat grâce à une offre d’information intégrale et à des canaux de communication facilement accessibles. En 2017 une convention de base a été signée par le commissaire général de la police fédérale, le président du Comité permanent de la Police locale et le chef de corps de la Zone de police d’Anvers, permettant le déploiement de Focus pour toute la police intégrée.</w:t>
      </w:r>
    </w:p>
    <w:p w14:paraId="619C8576" w14:textId="77777777" w:rsidR="00A918CA" w:rsidRPr="00A918CA" w:rsidRDefault="00A918CA" w:rsidP="00A918CA">
      <w:pPr>
        <w:suppressAutoHyphens w:val="0"/>
        <w:jc w:val="both"/>
        <w:rPr>
          <w:lang w:eastAsia="fr-FR"/>
        </w:rPr>
      </w:pPr>
      <w:r w:rsidRPr="00A918CA">
        <w:rPr>
          <w:lang w:eastAsia="fr-FR"/>
        </w:rPr>
        <w:t>Le 7 décembre 2018, le Conseil des ministres a approuvé le choix de Focus comme « mobile front end » pour l’ensemble de la police intégrée.</w:t>
      </w:r>
    </w:p>
    <w:p w14:paraId="4CB8FA86" w14:textId="66B9BE11" w:rsidR="00A918CA" w:rsidRPr="00A918CA" w:rsidRDefault="00A918CA" w:rsidP="00A918CA">
      <w:pPr>
        <w:suppressAutoHyphens w:val="0"/>
        <w:jc w:val="both"/>
        <w:rPr>
          <w:rFonts w:ascii="Arial" w:hAnsi="Arial" w:cs="Arial"/>
          <w:lang w:eastAsia="fr-FR"/>
        </w:rPr>
      </w:pPr>
      <w:r w:rsidRPr="00A918CA">
        <w:rPr>
          <w:lang w:eastAsia="fr-FR"/>
        </w:rPr>
        <w:t xml:space="preserve">Le 8 décembre 2018, </w:t>
      </w:r>
      <w:proofErr w:type="gramStart"/>
      <w:r w:rsidRPr="00A918CA">
        <w:rPr>
          <w:lang w:eastAsia="fr-FR"/>
        </w:rPr>
        <w:t>un protocole financière</w:t>
      </w:r>
      <w:proofErr w:type="gramEnd"/>
      <w:r w:rsidRPr="00A918CA">
        <w:rPr>
          <w:lang w:eastAsia="fr-FR"/>
        </w:rPr>
        <w:t xml:space="preserve"> a été conclu entre le ministre de la Sécurité et de l’Intérieur, le ministre de la Justice et le bourgmestre de la ville d’Anvers, dans lequel les règles relatives à la continuité, à la gestion financière, à l’établissement des priorités et à la procédure d’arbitrage ont été entièrement élaborées.</w:t>
      </w:r>
    </w:p>
    <w:p w14:paraId="6F6FCDC7" w14:textId="77777777" w:rsidR="00A918CA" w:rsidRPr="00A918CA" w:rsidRDefault="00A918CA" w:rsidP="00A918CA">
      <w:pPr>
        <w:overflowPunct w:val="0"/>
        <w:autoSpaceDE w:val="0"/>
        <w:jc w:val="both"/>
        <w:textAlignment w:val="baseline"/>
        <w:rPr>
          <w:szCs w:val="24"/>
          <w:lang w:eastAsia="fr-FR"/>
        </w:rPr>
      </w:pPr>
      <w:r w:rsidRPr="00A918CA">
        <w:rPr>
          <w:szCs w:val="24"/>
          <w:shd w:val="clear" w:color="auto" w:fill="FFFFFF"/>
          <w:lang w:eastAsia="fr-FR"/>
        </w:rPr>
        <w:t xml:space="preserve">Considérant que la plateforme Focus a été développée pour faciliter le travail du policier </w:t>
      </w:r>
      <w:r w:rsidRPr="00A918CA">
        <w:rPr>
          <w:szCs w:val="24"/>
          <w:lang w:eastAsia="fr-FR"/>
        </w:rPr>
        <w:t xml:space="preserve"> </w:t>
      </w:r>
    </w:p>
    <w:p w14:paraId="2F364919" w14:textId="77777777" w:rsidR="00A918CA" w:rsidRPr="00A918CA" w:rsidRDefault="00A918CA" w:rsidP="00A918CA">
      <w:pPr>
        <w:overflowPunct w:val="0"/>
        <w:autoSpaceDE w:val="0"/>
        <w:jc w:val="both"/>
        <w:textAlignment w:val="baseline"/>
        <w:rPr>
          <w:b/>
          <w:bCs/>
          <w:szCs w:val="24"/>
          <w:lang w:eastAsia="fr-FR"/>
        </w:rPr>
      </w:pPr>
      <w:r w:rsidRPr="00A918CA">
        <w:rPr>
          <w:b/>
          <w:bCs/>
          <w:szCs w:val="24"/>
          <w:lang w:eastAsia="fr-FR"/>
        </w:rPr>
        <w:t>Décide, à l’unanimité :</w:t>
      </w:r>
    </w:p>
    <w:p w14:paraId="509F1D05" w14:textId="77777777" w:rsidR="00A918CA" w:rsidRPr="00A918CA" w:rsidRDefault="00A918CA" w:rsidP="00A918CA">
      <w:pPr>
        <w:suppressAutoHyphens w:val="0"/>
        <w:overflowPunct w:val="0"/>
        <w:autoSpaceDE w:val="0"/>
        <w:autoSpaceDN w:val="0"/>
        <w:adjustRightInd w:val="0"/>
        <w:spacing w:line="264" w:lineRule="auto"/>
        <w:jc w:val="both"/>
        <w:textAlignment w:val="baseline"/>
        <w:rPr>
          <w:szCs w:val="24"/>
          <w:lang w:eastAsia="fr-FR"/>
        </w:rPr>
      </w:pPr>
      <w:r w:rsidRPr="00A918CA">
        <w:rPr>
          <w:szCs w:val="24"/>
          <w:lang w:eastAsia="fr-FR"/>
        </w:rPr>
        <w:t>D’approuver le Protocole de coopération interzonale comme suite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918CA" w:rsidRPr="00A918CA" w14:paraId="4A996EC7" w14:textId="77777777" w:rsidTr="00A41E3B">
        <w:tc>
          <w:tcPr>
            <w:tcW w:w="9212" w:type="dxa"/>
            <w:tcBorders>
              <w:top w:val="single" w:sz="4" w:space="0" w:color="auto"/>
              <w:left w:val="single" w:sz="4" w:space="0" w:color="auto"/>
              <w:bottom w:val="single" w:sz="4" w:space="0" w:color="auto"/>
              <w:right w:val="single" w:sz="4" w:space="0" w:color="auto"/>
            </w:tcBorders>
            <w:hideMark/>
          </w:tcPr>
          <w:p w14:paraId="032939F6" w14:textId="77777777" w:rsidR="00A918CA" w:rsidRPr="00A918CA" w:rsidRDefault="00A918CA" w:rsidP="00A918CA">
            <w:pPr>
              <w:suppressAutoHyphens w:val="0"/>
              <w:overflowPunct w:val="0"/>
              <w:autoSpaceDE w:val="0"/>
              <w:autoSpaceDN w:val="0"/>
              <w:adjustRightInd w:val="0"/>
              <w:spacing w:line="264" w:lineRule="auto"/>
              <w:jc w:val="center"/>
              <w:textAlignment w:val="baseline"/>
              <w:rPr>
                <w:rFonts w:ascii="Arial" w:hAnsi="Arial" w:cs="Arial"/>
                <w:szCs w:val="24"/>
                <w:lang w:eastAsia="fr-FR"/>
              </w:rPr>
            </w:pPr>
            <w:r w:rsidRPr="00A918CA">
              <w:rPr>
                <w:rFonts w:ascii="Arial" w:hAnsi="Arial" w:cs="Arial"/>
                <w:szCs w:val="24"/>
                <w:lang w:eastAsia="fr-FR"/>
              </w:rPr>
              <w:t>Protocole de coopération interzonale</w:t>
            </w:r>
          </w:p>
          <w:p w14:paraId="5FA1507B" w14:textId="77777777" w:rsidR="00A918CA" w:rsidRPr="00A918CA" w:rsidRDefault="00A918CA" w:rsidP="00A918CA">
            <w:pPr>
              <w:suppressAutoHyphens w:val="0"/>
              <w:overflowPunct w:val="0"/>
              <w:autoSpaceDE w:val="0"/>
              <w:autoSpaceDN w:val="0"/>
              <w:adjustRightInd w:val="0"/>
              <w:spacing w:line="264" w:lineRule="auto"/>
              <w:jc w:val="center"/>
              <w:textAlignment w:val="baseline"/>
              <w:rPr>
                <w:lang w:eastAsia="fr-FR"/>
              </w:rPr>
            </w:pPr>
            <w:r w:rsidRPr="00A918CA">
              <w:rPr>
                <w:rFonts w:ascii="Arial" w:hAnsi="Arial" w:cs="Arial"/>
                <w:szCs w:val="24"/>
                <w:lang w:eastAsia="fr-FR"/>
              </w:rPr>
              <w:t>FOCUS</w:t>
            </w:r>
          </w:p>
        </w:tc>
      </w:tr>
    </w:tbl>
    <w:p w14:paraId="7B3BAEF1" w14:textId="77777777" w:rsidR="00A918CA" w:rsidRPr="00A918CA" w:rsidRDefault="00A918CA" w:rsidP="00A918CA">
      <w:pPr>
        <w:keepNext/>
        <w:keepLines/>
        <w:suppressAutoHyphens w:val="0"/>
        <w:spacing w:line="256" w:lineRule="auto"/>
        <w:ind w:right="209"/>
        <w:outlineLvl w:val="1"/>
        <w:rPr>
          <w:rFonts w:ascii="Arial" w:hAnsi="Arial" w:cs="Arial"/>
          <w:color w:val="2F5496"/>
          <w:sz w:val="20"/>
          <w:lang w:val="fr-BE" w:eastAsia="fr-BE" w:bidi="ar-SA"/>
        </w:rPr>
      </w:pPr>
    </w:p>
    <w:p w14:paraId="3BB34DE9" w14:textId="77777777" w:rsidR="00A918CA" w:rsidRPr="00A918CA" w:rsidRDefault="00A918CA" w:rsidP="00A918CA">
      <w:pPr>
        <w:keepNext/>
        <w:keepLines/>
        <w:suppressAutoHyphens w:val="0"/>
        <w:spacing w:line="256" w:lineRule="auto"/>
        <w:ind w:hanging="10"/>
        <w:jc w:val="both"/>
        <w:outlineLvl w:val="1"/>
        <w:rPr>
          <w:rFonts w:ascii="Arial" w:hAnsi="Arial" w:cs="Arial"/>
          <w:color w:val="2F5496"/>
          <w:sz w:val="20"/>
          <w:lang w:val="fr-BE" w:eastAsia="fr-BE" w:bidi="ar-SA"/>
        </w:rPr>
      </w:pPr>
      <w:r w:rsidRPr="00A918CA">
        <w:rPr>
          <w:rFonts w:ascii="Arial" w:hAnsi="Arial" w:cs="Arial"/>
          <w:color w:val="2F5496"/>
          <w:sz w:val="20"/>
          <w:lang w:val="fr-BE" w:eastAsia="fr-BE" w:bidi="ar-SA"/>
        </w:rPr>
        <w:t xml:space="preserve">Préambule </w:t>
      </w:r>
    </w:p>
    <w:p w14:paraId="68C0AEF2" w14:textId="77777777" w:rsidR="00A918CA" w:rsidRPr="00A918CA" w:rsidRDefault="00A918CA" w:rsidP="00A918CA">
      <w:pPr>
        <w:suppressAutoHyphens w:val="0"/>
        <w:spacing w:line="256" w:lineRule="auto"/>
        <w:jc w:val="both"/>
        <w:rPr>
          <w:rFonts w:ascii="Arial" w:hAnsi="Arial" w:cs="Arial"/>
          <w:sz w:val="20"/>
          <w:lang w:eastAsia="fr-FR"/>
        </w:rPr>
      </w:pPr>
      <w:r w:rsidRPr="00A918CA">
        <w:rPr>
          <w:rFonts w:ascii="Arial" w:hAnsi="Arial" w:cs="Arial"/>
          <w:sz w:val="20"/>
          <w:lang w:eastAsia="fr-FR"/>
        </w:rPr>
        <w:t xml:space="preserve"> Avec le présent Protocole de coopération, une coopération interzonale entre les zones de police est réalisée pour les raisons suivantes :   </w:t>
      </w:r>
    </w:p>
    <w:p w14:paraId="430468CF" w14:textId="77777777" w:rsidR="00A918CA" w:rsidRPr="00A918CA" w:rsidRDefault="00A918CA" w:rsidP="00EE0421">
      <w:pPr>
        <w:numPr>
          <w:ilvl w:val="0"/>
          <w:numId w:val="8"/>
        </w:numPr>
        <w:suppressAutoHyphens w:val="0"/>
        <w:spacing w:line="247" w:lineRule="auto"/>
        <w:ind w:left="0"/>
        <w:jc w:val="both"/>
        <w:rPr>
          <w:rFonts w:ascii="Arial" w:hAnsi="Arial" w:cs="Arial"/>
          <w:sz w:val="20"/>
          <w:lang w:eastAsia="fr-FR"/>
        </w:rPr>
      </w:pPr>
      <w:r w:rsidRPr="00A918CA">
        <w:rPr>
          <w:rFonts w:ascii="Arial" w:hAnsi="Arial" w:cs="Arial"/>
          <w:sz w:val="20"/>
          <w:lang w:eastAsia="fr-FR"/>
        </w:rPr>
        <w:t xml:space="preserve">La Zone de police d'Anvers dispose d'une plateforme opérationnelle avancée de logiciels sous la dénomination collective ‘FOCUS’. La plateforme facilite le travail du policier pendant ses tâches essentielles à l'intérieur et à l'extérieur du commissariat grâce à une offre d'information intégrale et à des canaux de communication facilement accessibles. </w:t>
      </w:r>
    </w:p>
    <w:p w14:paraId="1B35A072" w14:textId="77777777" w:rsidR="00A918CA" w:rsidRPr="00A918CA" w:rsidRDefault="00A918CA" w:rsidP="00EE0421">
      <w:pPr>
        <w:numPr>
          <w:ilvl w:val="0"/>
          <w:numId w:val="8"/>
        </w:numPr>
        <w:suppressAutoHyphens w:val="0"/>
        <w:spacing w:line="247" w:lineRule="auto"/>
        <w:ind w:left="0"/>
        <w:jc w:val="both"/>
        <w:rPr>
          <w:rFonts w:ascii="Arial" w:hAnsi="Arial" w:cs="Arial"/>
          <w:sz w:val="20"/>
          <w:lang w:eastAsia="fr-FR"/>
        </w:rPr>
      </w:pPr>
      <w:r w:rsidRPr="00A918CA">
        <w:rPr>
          <w:rFonts w:ascii="Arial" w:hAnsi="Arial" w:cs="Arial"/>
          <w:sz w:val="20"/>
          <w:lang w:eastAsia="fr-FR"/>
        </w:rPr>
        <w:t xml:space="preserve">La demande du terrain étant unanime, une convention (=Convention de base) a été signée le 19 décembre 2017 lors du Comité de Coordination de la Police Intégrée (CCGPI) par le commissaire général de la Police fédérale, le président du Comité permanent de la Police locale et le chef de corps de la Zone de Police d'Anvers, permettant le déploiement de Focus pour toute la police intégrée.  </w:t>
      </w:r>
    </w:p>
    <w:p w14:paraId="735907AF" w14:textId="77777777" w:rsidR="00A918CA" w:rsidRPr="00A918CA" w:rsidRDefault="00A918CA" w:rsidP="00EE0421">
      <w:pPr>
        <w:numPr>
          <w:ilvl w:val="0"/>
          <w:numId w:val="8"/>
        </w:numPr>
        <w:suppressAutoHyphens w:val="0"/>
        <w:spacing w:line="247" w:lineRule="auto"/>
        <w:ind w:left="0"/>
        <w:jc w:val="both"/>
        <w:rPr>
          <w:rFonts w:ascii="Arial" w:hAnsi="Arial" w:cs="Arial"/>
          <w:sz w:val="20"/>
          <w:lang w:eastAsia="fr-FR"/>
        </w:rPr>
      </w:pPr>
      <w:r w:rsidRPr="00A918CA">
        <w:rPr>
          <w:rFonts w:ascii="Arial" w:hAnsi="Arial" w:cs="Arial"/>
          <w:sz w:val="20"/>
          <w:lang w:eastAsia="fr-FR"/>
        </w:rPr>
        <w:t xml:space="preserve">Cette Convention de base fixe plusieurs principes en rapport avec les objectifs, le champ d'application, la gouvernance, les objectifs et la gestion de projets. Il a été convenu que la Zone de police d'Anvers assume le rôle « d'organisme créateur » pour le logiciel.  La Police fédérale assume le rôle « d'organisme de gestion » et de donneur d'ordre pour les projets généraux.  </w:t>
      </w:r>
    </w:p>
    <w:p w14:paraId="3988AF59" w14:textId="77777777" w:rsidR="00A918CA" w:rsidRPr="00A918CA" w:rsidRDefault="00A918CA" w:rsidP="00EE0421">
      <w:pPr>
        <w:numPr>
          <w:ilvl w:val="0"/>
          <w:numId w:val="8"/>
        </w:numPr>
        <w:suppressAutoHyphens w:val="0"/>
        <w:spacing w:line="247" w:lineRule="auto"/>
        <w:ind w:left="0"/>
        <w:jc w:val="both"/>
        <w:rPr>
          <w:rFonts w:ascii="Arial" w:hAnsi="Arial" w:cs="Arial"/>
          <w:sz w:val="20"/>
          <w:lang w:eastAsia="fr-FR"/>
        </w:rPr>
      </w:pPr>
      <w:r w:rsidRPr="00A918CA">
        <w:rPr>
          <w:rFonts w:ascii="Arial" w:hAnsi="Arial" w:cs="Arial"/>
          <w:sz w:val="20"/>
          <w:lang w:eastAsia="fr-FR"/>
        </w:rPr>
        <w:t xml:space="preserve">Le 7 décembre 2018, le Conseil des ministres a approuvé le choix de Focus comme « mobile front end » pour l'ensemble de la police intégrée. </w:t>
      </w:r>
    </w:p>
    <w:p w14:paraId="4BBBBD07" w14:textId="77777777" w:rsidR="00A918CA" w:rsidRPr="00A918CA" w:rsidRDefault="00A918CA" w:rsidP="00EE0421">
      <w:pPr>
        <w:numPr>
          <w:ilvl w:val="0"/>
          <w:numId w:val="8"/>
        </w:numPr>
        <w:suppressAutoHyphens w:val="0"/>
        <w:spacing w:line="247" w:lineRule="auto"/>
        <w:ind w:left="0"/>
        <w:jc w:val="both"/>
        <w:rPr>
          <w:rFonts w:ascii="Arial" w:hAnsi="Arial" w:cs="Arial"/>
          <w:sz w:val="20"/>
          <w:lang w:eastAsia="fr-FR"/>
        </w:rPr>
      </w:pPr>
      <w:r w:rsidRPr="00A918CA">
        <w:rPr>
          <w:rFonts w:ascii="Arial" w:hAnsi="Arial" w:cs="Arial"/>
          <w:sz w:val="20"/>
          <w:lang w:eastAsia="fr-FR"/>
        </w:rPr>
        <w:t xml:space="preserve">Le 8 décembre 2018, un Protocole financier a été conclu entre le ministre de la Sécurité et de l'Intérieur, le ministre de la Justice et le bourgmestre de la ville d'Anvers, dans lequel les règles relatives à la continuité, à la gestion financière, à l'établissement des priorités et à la procédure d'arbitrage ont été entièrement élaborées. </w:t>
      </w:r>
    </w:p>
    <w:p w14:paraId="7C4F8B42" w14:textId="77777777" w:rsidR="00A918CA" w:rsidRPr="00A918CA" w:rsidRDefault="00A918CA" w:rsidP="00EE0421">
      <w:pPr>
        <w:numPr>
          <w:ilvl w:val="0"/>
          <w:numId w:val="8"/>
        </w:numPr>
        <w:suppressAutoHyphens w:val="0"/>
        <w:spacing w:line="247" w:lineRule="auto"/>
        <w:ind w:left="0"/>
        <w:jc w:val="both"/>
        <w:rPr>
          <w:rFonts w:ascii="Arial" w:hAnsi="Arial" w:cs="Arial"/>
          <w:sz w:val="20"/>
          <w:lang w:eastAsia="fr-FR"/>
        </w:rPr>
      </w:pPr>
      <w:r w:rsidRPr="00A918CA">
        <w:rPr>
          <w:rFonts w:ascii="Arial" w:hAnsi="Arial" w:cs="Arial"/>
          <w:sz w:val="20"/>
          <w:lang w:eastAsia="fr-FR"/>
        </w:rPr>
        <w:lastRenderedPageBreak/>
        <w:t xml:space="preserve">FOCUS est réalisé par un organisme de livraison de logiciels ayant une grande expertise technique et une connaissance fonctionnelle du domaine. Cet organisme a pour but de s'organiser de manière flexible afin de développer FOCUS en collaboration avec les acteurs de la police intégrée afin de réaliser les projets locaux ou de personnalisation dans la plateforme FOCUS. </w:t>
      </w:r>
    </w:p>
    <w:p w14:paraId="129E5B64"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Le présent protocole régit la collaboration entre toutes les zones de police sur la base de : </w:t>
      </w:r>
    </w:p>
    <w:p w14:paraId="6024BAE8" w14:textId="77777777" w:rsidR="00A918CA" w:rsidRPr="00A918CA" w:rsidRDefault="00A918CA" w:rsidP="00A918CA">
      <w:pPr>
        <w:suppressAutoHyphens w:val="0"/>
        <w:spacing w:line="256" w:lineRule="auto"/>
        <w:jc w:val="both"/>
        <w:rPr>
          <w:rFonts w:ascii="Arial" w:hAnsi="Arial" w:cs="Arial"/>
          <w:sz w:val="20"/>
          <w:lang w:eastAsia="fr-FR"/>
        </w:rPr>
      </w:pPr>
      <w:r w:rsidRPr="00A918CA">
        <w:rPr>
          <w:rFonts w:ascii="Arial" w:hAnsi="Arial" w:cs="Arial"/>
          <w:sz w:val="20"/>
          <w:lang w:eastAsia="fr-FR"/>
        </w:rPr>
        <w:t xml:space="preserve"> L'article 7/1, 1° de la Loi sur les services de police, qui définit notamment l'action conjointe des différents corps de la police locale. </w:t>
      </w:r>
    </w:p>
    <w:p w14:paraId="7C233D3B" w14:textId="77777777" w:rsidR="00A918CA" w:rsidRPr="00A918CA" w:rsidRDefault="00A918CA" w:rsidP="00EE0421">
      <w:pPr>
        <w:numPr>
          <w:ilvl w:val="0"/>
          <w:numId w:val="8"/>
        </w:numPr>
        <w:suppressAutoHyphens w:val="0"/>
        <w:spacing w:line="247" w:lineRule="auto"/>
        <w:ind w:left="0"/>
        <w:jc w:val="both"/>
        <w:rPr>
          <w:rFonts w:ascii="Arial" w:hAnsi="Arial" w:cs="Arial"/>
          <w:sz w:val="20"/>
          <w:lang w:eastAsia="fr-FR"/>
        </w:rPr>
      </w:pPr>
      <w:r w:rsidRPr="00A918CA">
        <w:rPr>
          <w:rFonts w:ascii="Arial" w:hAnsi="Arial" w:cs="Arial"/>
          <w:sz w:val="20"/>
          <w:lang w:eastAsia="fr-FR"/>
        </w:rPr>
        <w:t xml:space="preserve">La circulaire ministérielle PLP 27 du 4 novembre 2002 sur l'intensification et la promotion de la coopération interzonale, M.B. 4 décembre 2002. </w:t>
      </w:r>
    </w:p>
    <w:p w14:paraId="6EF0F04D" w14:textId="77777777" w:rsidR="00A918CA" w:rsidRPr="00A918CA" w:rsidRDefault="00A918CA" w:rsidP="00EE0421">
      <w:pPr>
        <w:numPr>
          <w:ilvl w:val="0"/>
          <w:numId w:val="8"/>
        </w:numPr>
        <w:suppressAutoHyphens w:val="0"/>
        <w:spacing w:line="247" w:lineRule="auto"/>
        <w:ind w:left="0"/>
        <w:jc w:val="both"/>
        <w:rPr>
          <w:rFonts w:ascii="Arial" w:hAnsi="Arial" w:cs="Arial"/>
          <w:sz w:val="20"/>
          <w:lang w:eastAsia="fr-FR"/>
        </w:rPr>
      </w:pPr>
      <w:r w:rsidRPr="00A918CA">
        <w:rPr>
          <w:rFonts w:ascii="Arial" w:hAnsi="Arial" w:cs="Arial"/>
          <w:sz w:val="20"/>
          <w:lang w:eastAsia="fr-FR"/>
        </w:rPr>
        <w:t xml:space="preserve">L'article 31 de la Loi sur les marchés publics du 17 juin 2016 qui prévoit une « coopération horizontale non institutionnalisée » pour ce modèle de coopération sans qu'il soit nécessaire de mettre en place une procédure de marché pour cette coopération. </w:t>
      </w:r>
    </w:p>
    <w:p w14:paraId="2C3F9B28" w14:textId="77777777" w:rsidR="00A918CA" w:rsidRPr="00A918CA" w:rsidRDefault="00A918CA" w:rsidP="00A918CA">
      <w:pPr>
        <w:suppressAutoHyphens w:val="0"/>
        <w:spacing w:line="256" w:lineRule="auto"/>
        <w:jc w:val="both"/>
        <w:rPr>
          <w:rFonts w:ascii="Arial" w:hAnsi="Arial" w:cs="Arial"/>
          <w:color w:val="2F5496"/>
          <w:sz w:val="20"/>
          <w:lang w:val="fr-BE" w:eastAsia="fr-BE" w:bidi="ar-SA"/>
        </w:rPr>
      </w:pPr>
      <w:r w:rsidRPr="00A918CA">
        <w:rPr>
          <w:rFonts w:ascii="Arial" w:hAnsi="Arial" w:cs="Arial"/>
          <w:sz w:val="20"/>
          <w:lang w:eastAsia="fr-FR"/>
        </w:rPr>
        <w:t xml:space="preserve"> </w:t>
      </w:r>
      <w:r w:rsidRPr="00A918CA">
        <w:rPr>
          <w:rFonts w:ascii="Arial" w:hAnsi="Arial" w:cs="Arial"/>
          <w:color w:val="2F5496"/>
          <w:sz w:val="20"/>
          <w:lang w:val="fr-BE" w:eastAsia="fr-BE" w:bidi="ar-SA"/>
        </w:rPr>
        <w:t xml:space="preserve">Article 1- Définitions </w:t>
      </w:r>
    </w:p>
    <w:p w14:paraId="1F3017A3" w14:textId="77777777" w:rsidR="00A918CA" w:rsidRPr="00A918CA" w:rsidRDefault="00A918CA" w:rsidP="00A918CA">
      <w:pPr>
        <w:suppressAutoHyphens w:val="0"/>
        <w:spacing w:line="256" w:lineRule="auto"/>
        <w:jc w:val="both"/>
        <w:rPr>
          <w:rFonts w:ascii="Arial" w:hAnsi="Arial" w:cs="Arial"/>
          <w:sz w:val="20"/>
          <w:lang w:eastAsia="fr-FR"/>
        </w:rPr>
      </w:pPr>
      <w:r w:rsidRPr="00A918CA">
        <w:rPr>
          <w:rFonts w:ascii="Arial" w:hAnsi="Arial" w:cs="Arial"/>
          <w:sz w:val="20"/>
          <w:lang w:eastAsia="fr-FR"/>
        </w:rPr>
        <w:t xml:space="preserve"> Dans la présente Convention, les mots et expressions suivants, commençant par une majuscule, ont la signification indiquée à côté d'eux dans le présent article 1 : </w:t>
      </w:r>
    </w:p>
    <w:p w14:paraId="13079458" w14:textId="77777777" w:rsidR="00A918CA" w:rsidRPr="00A918CA" w:rsidRDefault="00A918CA" w:rsidP="00A918CA">
      <w:pPr>
        <w:suppressAutoHyphens w:val="0"/>
        <w:spacing w:line="256" w:lineRule="auto"/>
        <w:jc w:val="both"/>
        <w:rPr>
          <w:rFonts w:ascii="Arial" w:hAnsi="Arial" w:cs="Arial"/>
          <w:sz w:val="20"/>
          <w:lang w:eastAsia="fr-FR"/>
        </w:rPr>
      </w:pPr>
      <w:r w:rsidRPr="00A918CA">
        <w:rPr>
          <w:rFonts w:ascii="Arial" w:hAnsi="Arial" w:cs="Arial"/>
          <w:sz w:val="20"/>
          <w:lang w:eastAsia="fr-FR"/>
        </w:rPr>
        <w:t xml:space="preserve"> </w:t>
      </w:r>
      <w:r w:rsidRPr="00A918CA">
        <w:rPr>
          <w:rFonts w:ascii="Arial" w:hAnsi="Arial" w:cs="Arial"/>
          <w:sz w:val="20"/>
          <w:u w:val="single" w:color="000000"/>
          <w:lang w:eastAsia="fr-FR"/>
        </w:rPr>
        <w:t>Convention de base :</w:t>
      </w:r>
      <w:r w:rsidRPr="00A918CA">
        <w:rPr>
          <w:rFonts w:ascii="Arial" w:hAnsi="Arial" w:cs="Arial"/>
          <w:sz w:val="20"/>
          <w:lang w:eastAsia="fr-FR"/>
        </w:rPr>
        <w:t xml:space="preserve"> accord conclu entre la Zone de police d'Anvers et la Police fédérale avec l'accord du CCGPI le 19 décembre 2017. Plusieurs accords y sont fixés, ils doivent permettre à la Zone de police d'Anvers et à la Police fédérale de coopérer au niveau du déploiement de FOCUS dans toutes les zones de police locale et les services de la Police fédérale.  </w:t>
      </w:r>
    </w:p>
    <w:p w14:paraId="24D2BC6D" w14:textId="77777777" w:rsidR="00A918CA" w:rsidRPr="00A918CA" w:rsidRDefault="00A918CA" w:rsidP="00EE0421">
      <w:pPr>
        <w:numPr>
          <w:ilvl w:val="0"/>
          <w:numId w:val="9"/>
        </w:numPr>
        <w:suppressAutoHyphens w:val="0"/>
        <w:spacing w:line="247" w:lineRule="auto"/>
        <w:ind w:left="0"/>
        <w:jc w:val="both"/>
        <w:rPr>
          <w:rFonts w:ascii="Arial" w:hAnsi="Arial" w:cs="Arial"/>
          <w:sz w:val="20"/>
          <w:lang w:eastAsia="fr-FR"/>
        </w:rPr>
      </w:pPr>
      <w:r w:rsidRPr="00A918CA">
        <w:rPr>
          <w:rFonts w:ascii="Arial" w:hAnsi="Arial" w:cs="Arial"/>
          <w:sz w:val="20"/>
          <w:u w:val="single" w:color="000000"/>
          <w:lang w:eastAsia="fr-FR"/>
        </w:rPr>
        <w:t>Protocole financier :</w:t>
      </w:r>
      <w:r w:rsidRPr="00A918CA">
        <w:rPr>
          <w:rFonts w:ascii="Arial" w:hAnsi="Arial" w:cs="Arial"/>
          <w:sz w:val="20"/>
          <w:lang w:eastAsia="fr-FR"/>
        </w:rPr>
        <w:t xml:space="preserve"> cet accord concrétise davantage la Convention de base et réglemente les relations financières entre les parties où, entre autres, la possibilité de cofinancement est prévue. </w:t>
      </w:r>
    </w:p>
    <w:p w14:paraId="43936DE0" w14:textId="77777777" w:rsidR="00A918CA" w:rsidRPr="00A918CA" w:rsidRDefault="00A918CA" w:rsidP="00EE0421">
      <w:pPr>
        <w:numPr>
          <w:ilvl w:val="0"/>
          <w:numId w:val="9"/>
        </w:numPr>
        <w:suppressAutoHyphens w:val="0"/>
        <w:spacing w:line="247" w:lineRule="auto"/>
        <w:ind w:left="0"/>
        <w:jc w:val="both"/>
        <w:rPr>
          <w:rFonts w:ascii="Arial" w:hAnsi="Arial" w:cs="Arial"/>
          <w:sz w:val="20"/>
          <w:lang w:eastAsia="fr-FR"/>
        </w:rPr>
      </w:pPr>
      <w:r w:rsidRPr="00A918CA">
        <w:rPr>
          <w:rFonts w:ascii="Arial" w:hAnsi="Arial" w:cs="Arial"/>
          <w:sz w:val="20"/>
          <w:u w:val="single" w:color="000000"/>
          <w:lang w:eastAsia="fr-FR"/>
        </w:rPr>
        <w:t>Focus :</w:t>
      </w:r>
      <w:r w:rsidRPr="00A918CA">
        <w:rPr>
          <w:rFonts w:ascii="Arial" w:hAnsi="Arial" w:cs="Arial"/>
          <w:sz w:val="20"/>
          <w:lang w:eastAsia="fr-FR"/>
        </w:rPr>
        <w:t xml:space="preserve"> facilite le travail du policier pendant ses tâches policières essentielles à l'intérieur et à l'extérieur du commissariat grâce à une offre d'information intégrale et à des canaux de communication facilement accessibles.  </w:t>
      </w:r>
    </w:p>
    <w:p w14:paraId="09EB00C5" w14:textId="77777777" w:rsidR="00A918CA" w:rsidRPr="00A918CA" w:rsidRDefault="00A918CA" w:rsidP="00EE0421">
      <w:pPr>
        <w:numPr>
          <w:ilvl w:val="0"/>
          <w:numId w:val="9"/>
        </w:numPr>
        <w:suppressAutoHyphens w:val="0"/>
        <w:spacing w:line="247" w:lineRule="auto"/>
        <w:ind w:left="0"/>
        <w:jc w:val="both"/>
        <w:rPr>
          <w:rFonts w:ascii="Arial" w:hAnsi="Arial" w:cs="Arial"/>
          <w:sz w:val="20"/>
          <w:lang w:eastAsia="fr-FR"/>
        </w:rPr>
      </w:pPr>
      <w:r w:rsidRPr="00A918CA">
        <w:rPr>
          <w:rFonts w:ascii="Arial" w:hAnsi="Arial" w:cs="Arial"/>
          <w:sz w:val="20"/>
          <w:u w:val="single" w:color="000000"/>
          <w:lang w:eastAsia="fr-FR"/>
        </w:rPr>
        <w:t>Composant logiciel :</w:t>
      </w:r>
      <w:r w:rsidRPr="00A918CA">
        <w:rPr>
          <w:rFonts w:ascii="Arial" w:hAnsi="Arial" w:cs="Arial"/>
          <w:sz w:val="20"/>
          <w:lang w:eastAsia="fr-FR"/>
        </w:rPr>
        <w:t xml:space="preserve"> concerne une solution sur mesure uniquement mise à la disposition des utilisateurs des Donneurs d'ordre en question et des Groupes d'utilisateurs qui participent encore après la livraison du projet. </w:t>
      </w:r>
    </w:p>
    <w:p w14:paraId="1789499B" w14:textId="77777777" w:rsidR="00A918CA" w:rsidRPr="00A918CA" w:rsidRDefault="00A918CA" w:rsidP="00EE0421">
      <w:pPr>
        <w:numPr>
          <w:ilvl w:val="0"/>
          <w:numId w:val="9"/>
        </w:numPr>
        <w:suppressAutoHyphens w:val="0"/>
        <w:spacing w:line="256" w:lineRule="auto"/>
        <w:ind w:left="0"/>
        <w:jc w:val="both"/>
        <w:rPr>
          <w:rFonts w:ascii="Arial" w:hAnsi="Arial" w:cs="Arial"/>
          <w:sz w:val="20"/>
          <w:lang w:eastAsia="fr-FR"/>
        </w:rPr>
      </w:pPr>
      <w:r w:rsidRPr="00A918CA">
        <w:rPr>
          <w:rFonts w:ascii="Arial" w:hAnsi="Arial" w:cs="Arial"/>
          <w:sz w:val="20"/>
          <w:u w:val="single" w:color="000000"/>
          <w:lang w:eastAsia="fr-FR"/>
        </w:rPr>
        <w:t>Projet :</w:t>
      </w:r>
      <w:r w:rsidRPr="00A918CA">
        <w:rPr>
          <w:rFonts w:ascii="Arial" w:hAnsi="Arial" w:cs="Arial"/>
          <w:sz w:val="20"/>
          <w:lang w:eastAsia="fr-FR"/>
        </w:rPr>
        <w:t xml:space="preserve"> concerne le développement d'un Composant logiciel dans la plateforme Focus par l'Organisme créateur à la demande des Donneurs d'ordre.  </w:t>
      </w:r>
    </w:p>
    <w:p w14:paraId="08D97017" w14:textId="77777777" w:rsidR="00A918CA" w:rsidRPr="00A918CA" w:rsidRDefault="00A918CA" w:rsidP="00EE0421">
      <w:pPr>
        <w:numPr>
          <w:ilvl w:val="0"/>
          <w:numId w:val="9"/>
        </w:numPr>
        <w:suppressAutoHyphens w:val="0"/>
        <w:spacing w:line="247" w:lineRule="auto"/>
        <w:ind w:left="0"/>
        <w:jc w:val="both"/>
        <w:rPr>
          <w:rFonts w:ascii="Arial" w:hAnsi="Arial" w:cs="Arial"/>
          <w:sz w:val="20"/>
          <w:lang w:eastAsia="fr-FR"/>
        </w:rPr>
      </w:pPr>
      <w:r w:rsidRPr="00A918CA">
        <w:rPr>
          <w:rFonts w:ascii="Arial" w:hAnsi="Arial" w:cs="Arial"/>
          <w:sz w:val="20"/>
          <w:u w:val="single" w:color="000000"/>
          <w:lang w:eastAsia="fr-FR"/>
        </w:rPr>
        <w:t>Organisme créateur :</w:t>
      </w:r>
      <w:r w:rsidRPr="00A918CA">
        <w:rPr>
          <w:rFonts w:ascii="Arial" w:hAnsi="Arial" w:cs="Arial"/>
          <w:sz w:val="20"/>
          <w:lang w:eastAsia="fr-FR"/>
        </w:rPr>
        <w:t xml:space="preserve"> La Zone de police d'Anvers qui se chargera du développement et de la mise à disposition des nouveaux Composants logiciels pour Focus conformément aux principes fixés dans le présent Protocole de coopération. </w:t>
      </w:r>
    </w:p>
    <w:p w14:paraId="18ADDF5A" w14:textId="77777777" w:rsidR="00A918CA" w:rsidRPr="00A918CA" w:rsidRDefault="00A918CA" w:rsidP="00EE0421">
      <w:pPr>
        <w:numPr>
          <w:ilvl w:val="0"/>
          <w:numId w:val="9"/>
        </w:numPr>
        <w:suppressAutoHyphens w:val="0"/>
        <w:spacing w:line="247" w:lineRule="auto"/>
        <w:ind w:left="0"/>
        <w:jc w:val="both"/>
        <w:rPr>
          <w:rFonts w:ascii="Arial" w:hAnsi="Arial" w:cs="Arial"/>
          <w:sz w:val="20"/>
          <w:lang w:eastAsia="fr-FR"/>
        </w:rPr>
      </w:pPr>
      <w:r w:rsidRPr="00A918CA">
        <w:rPr>
          <w:rFonts w:ascii="Arial" w:hAnsi="Arial" w:cs="Arial"/>
          <w:sz w:val="20"/>
          <w:u w:val="single" w:color="000000"/>
          <w:lang w:eastAsia="fr-FR"/>
        </w:rPr>
        <w:t>Donneur d'ordre :</w:t>
      </w:r>
      <w:r w:rsidRPr="00A918CA">
        <w:rPr>
          <w:rFonts w:ascii="Arial" w:hAnsi="Arial" w:cs="Arial"/>
          <w:sz w:val="20"/>
          <w:lang w:eastAsia="fr-FR"/>
        </w:rPr>
        <w:t xml:space="preserve"> concerne une zone de police qui participe à un Projet de développement d'un nouveau composant logiciel. Le Donneur d'ordre se charge des investissements de projet pour ce qui n'est pas encore repris dans le pack de base de Focus ou qui sera proposé à l'ensemble de la GPI sans apport de moyens locaux. Le Donneur d'ordre est responsable des investissements de projet pour le logiciel et frais récurrents pour la maintenance du logiciel (évolution - correction - modifications).  </w:t>
      </w:r>
    </w:p>
    <w:p w14:paraId="615E2DA0" w14:textId="77777777" w:rsidR="00A918CA" w:rsidRPr="00A918CA" w:rsidRDefault="00A918CA" w:rsidP="00EE0421">
      <w:pPr>
        <w:numPr>
          <w:ilvl w:val="0"/>
          <w:numId w:val="9"/>
        </w:numPr>
        <w:suppressAutoHyphens w:val="0"/>
        <w:spacing w:line="247" w:lineRule="auto"/>
        <w:ind w:left="0"/>
        <w:jc w:val="both"/>
        <w:rPr>
          <w:rFonts w:ascii="Arial" w:hAnsi="Arial" w:cs="Arial"/>
          <w:sz w:val="20"/>
          <w:lang w:eastAsia="fr-FR"/>
        </w:rPr>
      </w:pPr>
      <w:r w:rsidRPr="00A918CA">
        <w:rPr>
          <w:rFonts w:ascii="Arial" w:hAnsi="Arial" w:cs="Arial"/>
          <w:sz w:val="20"/>
          <w:u w:val="single" w:color="000000"/>
          <w:lang w:eastAsia="fr-FR"/>
        </w:rPr>
        <w:t>Groupe d'utilisateurs :</w:t>
      </w:r>
      <w:r w:rsidRPr="00A918CA">
        <w:rPr>
          <w:rFonts w:ascii="Arial" w:hAnsi="Arial" w:cs="Arial"/>
          <w:sz w:val="20"/>
          <w:lang w:eastAsia="fr-FR"/>
        </w:rPr>
        <w:t xml:space="preserve"> un groupe d'utilisateurs d'une zone ou d'une unité de police qui souhaitent utiliser/utiliseront un Composant logiciel existant après la livraison du projet. </w:t>
      </w:r>
    </w:p>
    <w:p w14:paraId="75093A39" w14:textId="77777777" w:rsidR="00A918CA" w:rsidRPr="00A918CA" w:rsidRDefault="00A918CA" w:rsidP="00EE0421">
      <w:pPr>
        <w:numPr>
          <w:ilvl w:val="0"/>
          <w:numId w:val="9"/>
        </w:numPr>
        <w:suppressAutoHyphens w:val="0"/>
        <w:spacing w:line="247" w:lineRule="auto"/>
        <w:ind w:left="0"/>
        <w:jc w:val="both"/>
        <w:rPr>
          <w:rFonts w:ascii="Arial" w:hAnsi="Arial" w:cs="Arial"/>
          <w:sz w:val="20"/>
          <w:lang w:eastAsia="fr-FR"/>
        </w:rPr>
      </w:pPr>
      <w:r w:rsidRPr="00A918CA">
        <w:rPr>
          <w:rFonts w:ascii="Arial" w:hAnsi="Arial" w:cs="Arial"/>
          <w:sz w:val="20"/>
          <w:u w:val="single" w:color="000000"/>
          <w:lang w:eastAsia="fr-FR"/>
        </w:rPr>
        <w:t>Propriétaire du projet :</w:t>
      </w:r>
      <w:r w:rsidRPr="00A918CA">
        <w:rPr>
          <w:rFonts w:ascii="Arial" w:hAnsi="Arial" w:cs="Arial"/>
          <w:sz w:val="20"/>
          <w:lang w:eastAsia="fr-FR"/>
        </w:rPr>
        <w:t xml:space="preserve"> il est désigné par les Donneurs d'ordre et est responsable de l'analyse et de la gestion du projet afin de donner forme à l'initiative du projet. Préside le groupe de pilotage. Ce rôle peut également être délégué à l'Organisme créateur. </w:t>
      </w:r>
    </w:p>
    <w:p w14:paraId="7E0B9A82" w14:textId="77777777" w:rsidR="00A918CA" w:rsidRPr="00A918CA" w:rsidRDefault="00A918CA" w:rsidP="00EE0421">
      <w:pPr>
        <w:numPr>
          <w:ilvl w:val="0"/>
          <w:numId w:val="9"/>
        </w:numPr>
        <w:suppressAutoHyphens w:val="0"/>
        <w:spacing w:line="247" w:lineRule="auto"/>
        <w:ind w:left="0"/>
        <w:jc w:val="both"/>
        <w:rPr>
          <w:rFonts w:ascii="Arial" w:hAnsi="Arial" w:cs="Arial"/>
          <w:sz w:val="20"/>
          <w:lang w:eastAsia="fr-FR"/>
        </w:rPr>
      </w:pPr>
      <w:r w:rsidRPr="00A918CA">
        <w:rPr>
          <w:rFonts w:ascii="Arial" w:hAnsi="Arial" w:cs="Arial"/>
          <w:sz w:val="20"/>
          <w:u w:val="single" w:color="000000"/>
          <w:lang w:eastAsia="fr-FR"/>
        </w:rPr>
        <w:t>Chef de projet :</w:t>
      </w:r>
      <w:r w:rsidRPr="00A918CA">
        <w:rPr>
          <w:rFonts w:ascii="Arial" w:hAnsi="Arial" w:cs="Arial"/>
          <w:sz w:val="20"/>
          <w:lang w:eastAsia="fr-FR"/>
        </w:rPr>
        <w:t xml:space="preserve"> il est désigné par les Donneurs d'ordre et constitue un point de contact quotidien pendant la durée du Projet. Ce rôle peut également être délégué à l'Organisme créateur. </w:t>
      </w:r>
    </w:p>
    <w:p w14:paraId="1E336C88" w14:textId="77777777" w:rsidR="00A918CA" w:rsidRPr="00A918CA" w:rsidRDefault="00A918CA" w:rsidP="00EE0421">
      <w:pPr>
        <w:numPr>
          <w:ilvl w:val="0"/>
          <w:numId w:val="9"/>
        </w:numPr>
        <w:suppressAutoHyphens w:val="0"/>
        <w:spacing w:line="247" w:lineRule="auto"/>
        <w:ind w:left="0"/>
        <w:jc w:val="both"/>
        <w:rPr>
          <w:rFonts w:ascii="Arial" w:hAnsi="Arial" w:cs="Arial"/>
          <w:sz w:val="20"/>
          <w:lang w:eastAsia="fr-FR"/>
        </w:rPr>
      </w:pPr>
      <w:r w:rsidRPr="00A918CA">
        <w:rPr>
          <w:rFonts w:ascii="Arial" w:hAnsi="Arial" w:cs="Arial"/>
          <w:sz w:val="20"/>
          <w:u w:val="single" w:color="000000"/>
          <w:lang w:eastAsia="fr-FR"/>
        </w:rPr>
        <w:t>Groupe de pilotage :</w:t>
      </w:r>
      <w:r w:rsidRPr="00A918CA">
        <w:rPr>
          <w:rFonts w:ascii="Arial" w:hAnsi="Arial" w:cs="Arial"/>
          <w:sz w:val="20"/>
          <w:lang w:eastAsia="fr-FR"/>
        </w:rPr>
        <w:t xml:space="preserve"> pour chaque Projet, un groupe de pilotage est mis en place par le Propriétaire de projet auquel les Donneurs d'ordre participent (peuvent participer). Le groupe de pilotage décide par consensus ou à la majorité quant aux choix à faire dans le cadre du Projet.  </w:t>
      </w:r>
    </w:p>
    <w:p w14:paraId="35D76843" w14:textId="77777777" w:rsidR="00A918CA" w:rsidRPr="00A918CA" w:rsidRDefault="00A918CA" w:rsidP="00EE0421">
      <w:pPr>
        <w:numPr>
          <w:ilvl w:val="0"/>
          <w:numId w:val="9"/>
        </w:numPr>
        <w:suppressAutoHyphens w:val="0"/>
        <w:spacing w:line="247" w:lineRule="auto"/>
        <w:ind w:left="0"/>
        <w:jc w:val="both"/>
        <w:rPr>
          <w:rFonts w:ascii="Arial" w:hAnsi="Arial" w:cs="Arial"/>
          <w:sz w:val="20"/>
          <w:lang w:eastAsia="fr-FR"/>
        </w:rPr>
      </w:pPr>
      <w:r w:rsidRPr="00A918CA">
        <w:rPr>
          <w:rFonts w:ascii="Arial" w:hAnsi="Arial" w:cs="Arial"/>
          <w:sz w:val="20"/>
          <w:u w:val="single" w:color="000000"/>
          <w:lang w:eastAsia="fr-FR"/>
        </w:rPr>
        <w:t>Projet validé :</w:t>
      </w:r>
      <w:r w:rsidRPr="00A918CA">
        <w:rPr>
          <w:rFonts w:ascii="Arial" w:hAnsi="Arial" w:cs="Arial"/>
          <w:sz w:val="20"/>
          <w:lang w:eastAsia="fr-FR"/>
        </w:rPr>
        <w:t xml:space="preserve"> ici, le projet conceptuel est fixé entre le(s) Donneur(s) d'ordre et l'Organisme créateur qui explique comment les Composants logiciels à développer doivent prendre forme dans le projet. Le projet validé clarifie la portée et les artefacts prévus du projet. </w:t>
      </w:r>
    </w:p>
    <w:p w14:paraId="23C7976D" w14:textId="77777777" w:rsidR="00A918CA" w:rsidRPr="00A918CA" w:rsidRDefault="00A918CA" w:rsidP="00EE0421">
      <w:pPr>
        <w:numPr>
          <w:ilvl w:val="0"/>
          <w:numId w:val="9"/>
        </w:numPr>
        <w:suppressAutoHyphens w:val="0"/>
        <w:spacing w:line="247" w:lineRule="auto"/>
        <w:ind w:left="0"/>
        <w:jc w:val="both"/>
        <w:rPr>
          <w:rFonts w:ascii="Arial" w:hAnsi="Arial" w:cs="Arial"/>
          <w:sz w:val="20"/>
          <w:lang w:eastAsia="fr-FR"/>
        </w:rPr>
      </w:pPr>
      <w:r w:rsidRPr="00A918CA">
        <w:rPr>
          <w:rFonts w:ascii="Arial" w:hAnsi="Arial" w:cs="Arial"/>
          <w:sz w:val="20"/>
          <w:u w:val="single" w:color="000000"/>
          <w:lang w:eastAsia="fr-FR"/>
        </w:rPr>
        <w:t>Plan des phases :</w:t>
      </w:r>
      <w:r w:rsidRPr="00A918CA">
        <w:rPr>
          <w:rFonts w:ascii="Arial" w:hAnsi="Arial" w:cs="Arial"/>
          <w:sz w:val="20"/>
          <w:lang w:eastAsia="fr-FR"/>
        </w:rPr>
        <w:t xml:space="preserve"> au début du Projet et à chaque nouvelle phase d'exécution du Projet, les critères d'acceptation et les exigences de qualité sont mis à jour et le calendrier du projet est actualisé. L'Organisme créateur rend compte de manière itérative de l'avancement de la phase du projet et de l'évaluation de ces exigences de qualité au Propriétaire du projet et aux Donneurs d'ordre.  </w:t>
      </w:r>
    </w:p>
    <w:p w14:paraId="3B08F635" w14:textId="77777777" w:rsidR="00A918CA" w:rsidRPr="00A918CA" w:rsidRDefault="00A918CA" w:rsidP="00EE0421">
      <w:pPr>
        <w:numPr>
          <w:ilvl w:val="0"/>
          <w:numId w:val="9"/>
        </w:numPr>
        <w:suppressAutoHyphens w:val="0"/>
        <w:spacing w:line="247" w:lineRule="auto"/>
        <w:ind w:left="0"/>
        <w:jc w:val="both"/>
        <w:rPr>
          <w:rFonts w:ascii="Arial" w:hAnsi="Arial" w:cs="Arial"/>
          <w:sz w:val="20"/>
          <w:lang w:eastAsia="fr-FR"/>
        </w:rPr>
      </w:pPr>
      <w:r w:rsidRPr="00A918CA">
        <w:rPr>
          <w:rFonts w:ascii="Arial" w:hAnsi="Arial" w:cs="Arial"/>
          <w:sz w:val="20"/>
          <w:u w:val="single" w:color="000000"/>
          <w:lang w:eastAsia="fr-FR"/>
        </w:rPr>
        <w:t>Estimation du coût :</w:t>
      </w:r>
      <w:r w:rsidRPr="00A918CA">
        <w:rPr>
          <w:rFonts w:ascii="Arial" w:hAnsi="Arial" w:cs="Arial"/>
          <w:sz w:val="20"/>
          <w:lang w:eastAsia="fr-FR"/>
        </w:rPr>
        <w:t xml:space="preserve"> budget par l'Organisme créateur du prix de revient pour le développement d'un Composant logiciel, et de toutes les demandes de modification au cours de la première année suivant la livraison du Composant logiciel, qui est établi au début d'un projet sur la base du Projet validé. </w:t>
      </w:r>
      <w:r w:rsidRPr="00A918CA">
        <w:rPr>
          <w:rFonts w:ascii="Arial" w:hAnsi="Arial" w:cs="Arial"/>
          <w:sz w:val="20"/>
          <w:lang w:eastAsia="fr-FR"/>
        </w:rPr>
        <w:lastRenderedPageBreak/>
        <w:t xml:space="preserve">Cela doit permettre aux Donneurs d'ordre d'estimer le prix de revient d'un projet. À la fin d'un projet, la différence entre le coût estimé et le coût réel est calculée pour les Donneurs d'ordre. </w:t>
      </w:r>
    </w:p>
    <w:p w14:paraId="61DA1F47" w14:textId="77777777" w:rsidR="00A918CA" w:rsidRPr="00A918CA" w:rsidRDefault="00A918CA" w:rsidP="00EE0421">
      <w:pPr>
        <w:numPr>
          <w:ilvl w:val="0"/>
          <w:numId w:val="9"/>
        </w:numPr>
        <w:suppressAutoHyphens w:val="0"/>
        <w:spacing w:line="247" w:lineRule="auto"/>
        <w:ind w:left="0"/>
        <w:jc w:val="both"/>
        <w:rPr>
          <w:rFonts w:ascii="Arial" w:hAnsi="Arial" w:cs="Arial"/>
          <w:sz w:val="20"/>
          <w:lang w:eastAsia="fr-FR"/>
        </w:rPr>
      </w:pPr>
      <w:r w:rsidRPr="00A918CA">
        <w:rPr>
          <w:rFonts w:ascii="Arial" w:hAnsi="Arial" w:cs="Arial"/>
          <w:sz w:val="20"/>
          <w:u w:val="single" w:color="000000"/>
          <w:lang w:eastAsia="fr-FR"/>
        </w:rPr>
        <w:t>Formulaire de participation :</w:t>
      </w:r>
      <w:r w:rsidRPr="00A918CA">
        <w:rPr>
          <w:rFonts w:ascii="Arial" w:hAnsi="Arial" w:cs="Arial"/>
          <w:sz w:val="20"/>
          <w:lang w:eastAsia="fr-FR"/>
        </w:rPr>
        <w:t xml:space="preserve"> document devant être remis par une zone de police à chaque nouvelle initiative de projet ou participation à un projet existant. Par ce formulaire, la zone de police confirme son accord avec le Projet validé, le Plan des phases et l'Estimation du coût conformément aux dispositions reprises dans le présent Protocole de coopération. </w:t>
      </w:r>
    </w:p>
    <w:p w14:paraId="07EEC056" w14:textId="77777777" w:rsidR="00A918CA" w:rsidRPr="00A918CA" w:rsidRDefault="00A918CA" w:rsidP="00EE0421">
      <w:pPr>
        <w:numPr>
          <w:ilvl w:val="0"/>
          <w:numId w:val="9"/>
        </w:numPr>
        <w:suppressAutoHyphens w:val="0"/>
        <w:spacing w:line="256" w:lineRule="auto"/>
        <w:ind w:left="0"/>
        <w:jc w:val="both"/>
        <w:rPr>
          <w:rFonts w:ascii="Arial" w:hAnsi="Arial" w:cs="Arial"/>
          <w:sz w:val="20"/>
          <w:lang w:eastAsia="fr-FR"/>
        </w:rPr>
      </w:pPr>
      <w:r w:rsidRPr="00A918CA">
        <w:rPr>
          <w:rFonts w:ascii="Arial" w:hAnsi="Arial" w:cs="Arial"/>
          <w:sz w:val="20"/>
          <w:u w:val="single" w:color="000000"/>
          <w:lang w:eastAsia="fr-FR"/>
        </w:rPr>
        <w:t>Valeur en capital :</w:t>
      </w:r>
      <w:r w:rsidRPr="00A918CA">
        <w:rPr>
          <w:rFonts w:ascii="Arial" w:hAnsi="Arial" w:cs="Arial"/>
          <w:sz w:val="20"/>
          <w:lang w:eastAsia="fr-FR"/>
        </w:rPr>
        <w:t xml:space="preserve"> la somme des investissements - éventuellement répartis dans le temps dans différents projets - réalisés pour remettre un Composant logiciel dans son état actuel.  </w:t>
      </w:r>
    </w:p>
    <w:p w14:paraId="6D55590A" w14:textId="77777777" w:rsidR="00A918CA" w:rsidRPr="00A918CA" w:rsidRDefault="00A918CA" w:rsidP="00EE0421">
      <w:pPr>
        <w:numPr>
          <w:ilvl w:val="0"/>
          <w:numId w:val="9"/>
        </w:numPr>
        <w:suppressAutoHyphens w:val="0"/>
        <w:spacing w:line="247" w:lineRule="auto"/>
        <w:ind w:left="0"/>
        <w:jc w:val="both"/>
        <w:rPr>
          <w:rFonts w:ascii="Arial" w:hAnsi="Arial" w:cs="Arial"/>
          <w:sz w:val="20"/>
          <w:lang w:eastAsia="fr-FR"/>
        </w:rPr>
      </w:pPr>
      <w:r w:rsidRPr="00A918CA">
        <w:rPr>
          <w:rFonts w:ascii="Arial" w:hAnsi="Arial" w:cs="Arial"/>
          <w:sz w:val="20"/>
          <w:u w:val="single" w:color="000000"/>
          <w:lang w:eastAsia="fr-FR"/>
        </w:rPr>
        <w:t>Droits de propriété intellectuelle :</w:t>
      </w:r>
      <w:r w:rsidRPr="00A918CA">
        <w:rPr>
          <w:rFonts w:ascii="Arial" w:hAnsi="Arial" w:cs="Arial"/>
          <w:sz w:val="20"/>
          <w:lang w:eastAsia="fr-FR"/>
        </w:rPr>
        <w:t xml:space="preserve"> brevets, demandes de brevets et autres droits relatifs aux inventions, droits d'auteur (y compris, mais sans s'y limiter, la protection des droits d'auteur pour les programmes d'ordinateur), dessins et modèles (y compris les demandes de dessins et modèles) et autres formes de protection juridique similaires ou équivalentes partout dans le monde. </w:t>
      </w:r>
    </w:p>
    <w:p w14:paraId="7E45BE81" w14:textId="77777777" w:rsidR="00A918CA" w:rsidRPr="00A918CA" w:rsidRDefault="00A918CA" w:rsidP="00EE0421">
      <w:pPr>
        <w:numPr>
          <w:ilvl w:val="0"/>
          <w:numId w:val="9"/>
        </w:numPr>
        <w:suppressAutoHyphens w:val="0"/>
        <w:spacing w:line="256" w:lineRule="auto"/>
        <w:ind w:left="0"/>
        <w:jc w:val="both"/>
        <w:rPr>
          <w:rFonts w:ascii="Arial" w:hAnsi="Arial" w:cs="Arial"/>
          <w:sz w:val="20"/>
          <w:lang w:eastAsia="fr-FR"/>
        </w:rPr>
      </w:pPr>
      <w:r w:rsidRPr="00A918CA">
        <w:rPr>
          <w:rFonts w:ascii="Arial" w:hAnsi="Arial" w:cs="Arial"/>
          <w:sz w:val="20"/>
          <w:u w:val="single" w:color="000000"/>
          <w:lang w:eastAsia="fr-FR"/>
        </w:rPr>
        <w:t>Annexe/Annexes :</w:t>
      </w:r>
      <w:r w:rsidRPr="00A918CA">
        <w:rPr>
          <w:rFonts w:ascii="Arial" w:hAnsi="Arial" w:cs="Arial"/>
          <w:sz w:val="20"/>
          <w:lang w:eastAsia="fr-FR"/>
        </w:rPr>
        <w:t xml:space="preserve"> l'Annexe/les Annexes à annexer au Protocole de coopération, et qui en fait (font) partie intégrante.  </w:t>
      </w:r>
    </w:p>
    <w:p w14:paraId="54AA4E07" w14:textId="77777777" w:rsidR="00A918CA" w:rsidRPr="00A918CA" w:rsidRDefault="00A918CA" w:rsidP="00A918CA">
      <w:pPr>
        <w:keepNext/>
        <w:keepLines/>
        <w:suppressAutoHyphens w:val="0"/>
        <w:spacing w:line="256" w:lineRule="auto"/>
        <w:ind w:hanging="10"/>
        <w:jc w:val="both"/>
        <w:outlineLvl w:val="1"/>
        <w:rPr>
          <w:rFonts w:ascii="Arial" w:hAnsi="Arial" w:cs="Arial"/>
          <w:sz w:val="20"/>
          <w:lang w:eastAsia="fr-FR"/>
        </w:rPr>
      </w:pPr>
      <w:r w:rsidRPr="00A918CA">
        <w:rPr>
          <w:rFonts w:ascii="Arial" w:hAnsi="Arial" w:cs="Arial"/>
          <w:color w:val="2F5496"/>
          <w:sz w:val="20"/>
          <w:lang w:val="fr-BE" w:eastAsia="fr-BE" w:bidi="ar-SA"/>
        </w:rPr>
        <w:t xml:space="preserve">Article 2 - Objet </w:t>
      </w:r>
      <w:r w:rsidRPr="00A918CA">
        <w:rPr>
          <w:rFonts w:ascii="Arial" w:hAnsi="Arial" w:cs="Arial"/>
          <w:sz w:val="20"/>
          <w:lang w:eastAsia="fr-FR"/>
        </w:rPr>
        <w:t xml:space="preserve"> </w:t>
      </w:r>
    </w:p>
    <w:p w14:paraId="2480436D" w14:textId="77777777" w:rsidR="00A918CA" w:rsidRPr="00A918CA" w:rsidRDefault="00A918CA" w:rsidP="00A918CA">
      <w:pPr>
        <w:suppressAutoHyphens w:val="0"/>
        <w:spacing w:line="235" w:lineRule="auto"/>
        <w:jc w:val="both"/>
        <w:rPr>
          <w:rFonts w:ascii="Arial" w:hAnsi="Arial" w:cs="Arial"/>
          <w:sz w:val="20"/>
          <w:lang w:eastAsia="fr-FR"/>
        </w:rPr>
      </w:pPr>
      <w:r w:rsidRPr="00A918CA">
        <w:rPr>
          <w:rFonts w:ascii="Arial" w:hAnsi="Arial" w:cs="Arial"/>
          <w:sz w:val="20"/>
          <w:lang w:eastAsia="fr-FR"/>
        </w:rPr>
        <w:t xml:space="preserve">FOCUS se transforme en une plateforme opérationnelle largement déployable pour la police intégrée en réalisant des projets qui entrent en considération selon la mission de la coopération.  </w:t>
      </w:r>
    </w:p>
    <w:p w14:paraId="67A7811D"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En application de l'article 3 de la Convention de base et de l'article 3.3.4 du Protocole financier, les zones de police peuvent voir leurs souhaits de projets locaux ou de personnalisation réalisés dans la plateforme Focus.  </w:t>
      </w:r>
    </w:p>
    <w:p w14:paraId="2011318B"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C'est pourquoi les zones de police vont coopérer, de la manière et selon les conditions stipulées dans le présent Protocole de coopération, pour lancer leurs propres projets afin de répondre à des besoins spécifiques. Il peut s'agir de nouveaux Composants et services logiciels ou de fonctionnalités personnalisées dans des Composants logiciels existants.  </w:t>
      </w:r>
    </w:p>
    <w:p w14:paraId="4EA66C93"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Les accords prévus dans la Convention de base et le Protocole financier relatifs à ces projets font également partie du présent Protocole de coopération.  </w:t>
      </w:r>
    </w:p>
    <w:p w14:paraId="61A01D64"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Les zones de police veillent à ce que les budgets nécessaires soient libérés afin que les travaux requis dans le cadre du projet puissent être réalisés. Lors de la première participation d'une zone de police à un Projet ou de la mise en service d'un Composant logiciel livré, le conseil communal ou le conseil de police approuve d'abord le présent Protocole de coopération ainsi que la Convention de base et le Protocole financier.  </w:t>
      </w:r>
    </w:p>
    <w:p w14:paraId="569464F0" w14:textId="77777777" w:rsidR="00A918CA" w:rsidRPr="00A918CA" w:rsidRDefault="00A918CA" w:rsidP="00A918CA">
      <w:pPr>
        <w:keepNext/>
        <w:keepLines/>
        <w:suppressAutoHyphens w:val="0"/>
        <w:spacing w:line="256" w:lineRule="auto"/>
        <w:ind w:hanging="10"/>
        <w:jc w:val="both"/>
        <w:outlineLvl w:val="1"/>
        <w:rPr>
          <w:rFonts w:ascii="Arial" w:hAnsi="Arial" w:cs="Arial"/>
          <w:sz w:val="20"/>
          <w:lang w:eastAsia="fr-FR"/>
        </w:rPr>
      </w:pPr>
      <w:r w:rsidRPr="00A918CA">
        <w:rPr>
          <w:rFonts w:ascii="Arial" w:hAnsi="Arial" w:cs="Arial"/>
          <w:color w:val="2F5496"/>
          <w:sz w:val="20"/>
          <w:lang w:val="fr-BE" w:eastAsia="fr-BE" w:bidi="ar-SA"/>
        </w:rPr>
        <w:t xml:space="preserve">Article 3 - Développement de nouveaux Composants logiciels </w:t>
      </w:r>
      <w:r w:rsidRPr="00A918CA">
        <w:rPr>
          <w:rFonts w:ascii="Arial" w:hAnsi="Arial" w:cs="Arial"/>
          <w:sz w:val="20"/>
          <w:lang w:eastAsia="fr-FR"/>
        </w:rPr>
        <w:t xml:space="preserve"> </w:t>
      </w:r>
    </w:p>
    <w:p w14:paraId="15F11C56"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3.1  </w:t>
      </w:r>
    </w:p>
    <w:p w14:paraId="5DD8DE37"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Pendant une étude préliminaire pour le développement d'un Composant logiciel spécifique dans Focus, l'initiative du projet est traduite en un Projet validé, un plan des phases et une Estimation du coût, en consultation avec les zones de police participantes (= les Donneurs d'ordre).  </w:t>
      </w:r>
    </w:p>
    <w:p w14:paraId="63D1CF0D"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Il est important ici que le Groupe de pilotage et l'Organisme créateur s'assurent qu'il y ait une compréhension partagée du concept de base du Composant logiciel à développer, des objectifs du Projet et de l'uniformité des processus pour lesquels le Composant logiciel sera utilisé comme instrument.  </w:t>
      </w:r>
    </w:p>
    <w:p w14:paraId="03011538"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À l'aide du projet validé, les Donneurs d'ordre s'assurent du soutien des futurs nouveaux groupes d'utilisateurs.  </w:t>
      </w:r>
    </w:p>
    <w:p w14:paraId="5B97C39C"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3.2 </w:t>
      </w:r>
    </w:p>
    <w:p w14:paraId="68380F57"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Les Donneurs d'ordre signent le Formulaire de participation par lequel ils déclarent explicitement accepter le développement du Composant logiciel en question, comme prévu dans le Projet validé et le Plan des phases, conformément à l'Estimation du coût. </w:t>
      </w:r>
    </w:p>
    <w:p w14:paraId="49B15B04"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3.3 </w:t>
      </w:r>
    </w:p>
    <w:p w14:paraId="33FD7D33"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Les Donneurs d'ordre désignent également conjointement un propriétaire de projet et un chef de projet dans le Formulaire de participation pour l'élaboration du Projet validé, conformément aux phases prévues dans le plan des phases.  </w:t>
      </w:r>
    </w:p>
    <w:p w14:paraId="1EB8D1B7"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3.4 </w:t>
      </w:r>
    </w:p>
    <w:p w14:paraId="33521832"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L'Organisme créateur offre la transparence totale au sujet de l'avancement du projet. L'organisme créateur fournit des logiciels testés minutieusement et méthodiquement et assure un suivi, comme décrit à l'Art.12 de la Convention de base. L'Organisme créateur s'engage à obtenir des résultats à concurrence des moyens financiers transférés.  </w:t>
      </w:r>
    </w:p>
    <w:p w14:paraId="6F771146"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3.5 </w:t>
      </w:r>
    </w:p>
    <w:p w14:paraId="45DEA5D6"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Les Donneurs d'ordre délèguent également dans le Formulaire de participation une représentation des utilisateurs qui examine, avec l'Organisme créateur, les résultats de la dernière phase d'exécution selon le Plan des phases et qui discute du contenu de la nouvelle phase d'exécution afin que le Projet puisse être ajusté de manière flexible. </w:t>
      </w:r>
    </w:p>
    <w:p w14:paraId="098CE2E1"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lastRenderedPageBreak/>
        <w:t xml:space="preserve">Les Donneurs d'ordre organisent eux-mêmes les tests d'acceptation avec les représentants des utilisateurs et traduisent les conclusions de ceux-ci, avec l'Organisme créateur, en une demande de résultats supplémentaires pour le projet.  </w:t>
      </w:r>
    </w:p>
    <w:p w14:paraId="7CE886EF"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3.6 </w:t>
      </w:r>
    </w:p>
    <w:p w14:paraId="7F8D7DAD"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Un Donneur d'ordre peut décider de mettre fin au Projet après chaque phase d'exécution. Le prix de revient afin d'achever aussi rapidement que possible le Projet est à charge de ce Donneur d'ordre. L'importance de ce prix de revient sera déterminée par le groupe de pilotage du Projet. À défaut de consensus au sein du groupe de pilotage, le Donneur d'ordre est de toute façon tenu au paiement du prix de revient pour la phase de projet en cours, comme fixé dans le Plan des phases et l'Estimation du coût.  </w:t>
      </w:r>
    </w:p>
    <w:p w14:paraId="721B439D"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3.7 </w:t>
      </w:r>
    </w:p>
    <w:p w14:paraId="1AFDE249"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En principe, aucune autre zone de police ne se joint aux Donneurs d'ordre initiaux au cours du projet, sauf si le comité de pilotage en décide autrement (par exemple pour maintenir le projet réalisable).  D'autres zones de police peuvent adopter le résultat du projet après la livraison finale du projet conformément aux dispositions prévues à l'article 11 « Utilisation de nouveaux groupes d'utilisateurs ».  </w:t>
      </w:r>
    </w:p>
    <w:p w14:paraId="18DED4ED" w14:textId="77777777" w:rsidR="00A918CA" w:rsidRPr="00A918CA" w:rsidRDefault="00A918CA" w:rsidP="00A918CA">
      <w:pPr>
        <w:keepNext/>
        <w:keepLines/>
        <w:suppressAutoHyphens w:val="0"/>
        <w:spacing w:line="256" w:lineRule="auto"/>
        <w:ind w:hanging="10"/>
        <w:jc w:val="both"/>
        <w:outlineLvl w:val="1"/>
        <w:rPr>
          <w:rFonts w:ascii="Arial" w:hAnsi="Arial" w:cs="Arial"/>
          <w:sz w:val="20"/>
          <w:lang w:eastAsia="fr-FR"/>
        </w:rPr>
      </w:pPr>
      <w:r w:rsidRPr="00A918CA">
        <w:rPr>
          <w:rFonts w:ascii="Arial" w:hAnsi="Arial" w:cs="Arial"/>
          <w:color w:val="2F5496"/>
          <w:sz w:val="20"/>
          <w:lang w:val="fr-BE" w:eastAsia="fr-BE" w:bidi="ar-SA"/>
        </w:rPr>
        <w:t xml:space="preserve">Article 4 - Traitement financier du développement de nouveaux Composants logiciels </w:t>
      </w:r>
    </w:p>
    <w:p w14:paraId="379B49BC"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4.1 </w:t>
      </w:r>
    </w:p>
    <w:p w14:paraId="5B688FA1"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Un Projet est une collaboration structurée entre les Donneurs d'ordre et l'Organisme créateur. Ce dernier produit au prix de revient tel qu'il est estimé dans l'Estimation du coût et mis à jour tous les trimestres. L'Organisme créateur travaille en régie. L'organisme créateur ne prend donc pas de marge bénéficiaire ni de marge pour les problèmes et les risques.   </w:t>
      </w:r>
    </w:p>
    <w:p w14:paraId="555B07A0"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4.2 </w:t>
      </w:r>
    </w:p>
    <w:p w14:paraId="204073CC"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L'Estimation du coût comprend toutes les charges financières et est supportée à 100 % par les Donneurs d'ordre du Projet. L'Estimation du coût du Projet ou la phase du projet comprend également 15 % de budget de modification pour les demandes de modification demandées par les Donneurs d'ordre après la date de livraison du Projet en réponse aux questions des utilisateurs. </w:t>
      </w:r>
    </w:p>
    <w:p w14:paraId="63A71773"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Les demandes de modification ne seront effectuées qu'après une décision (à la majorité) du comité de pilotage.  </w:t>
      </w:r>
    </w:p>
    <w:p w14:paraId="1C3B756A"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Les Donneurs d'ordre participent à un pourcentage du coût réel du projet. C'est-à-dire que la contribution de chaque Donneur d'ordre est divisée proportionnellement au nombre de collaborateurs opérationnels par zone de police. Le calcul du nombre de collaborateurs opérationnels par Zone de police est basé sur les derniers chiffres publiés concernant le cadre opérationnel réel du Service de Morphologie.  </w:t>
      </w:r>
    </w:p>
    <w:p w14:paraId="301426CB"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Au début d'un Projet et pour chaque phase du projet, comme convenu dans le Plan des phases, les Donneurs d'ordre paient un acompte de 20 % de leur part sur la base du coût estimé tel que défini dans l'Estimation du coût. À la fin du Projet et après chaque phase de projet, la différence entre le coût estimé et le coût réel est calculée pour chaque Donneur d'ordre.  </w:t>
      </w:r>
    </w:p>
    <w:p w14:paraId="102117EF"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L'organisme créateur transmet une facture à chaque Donneur d'ordre par Projet et par phase de projet, soit pour l'acompte de 20 % sur chaque phase de projet et pour l'apurement des prestations fournies. </w:t>
      </w:r>
    </w:p>
    <w:p w14:paraId="609FEBA9"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Les chefs de corps des Donneurs d'ordre sont responsables des transactions financières en exécution de l'Estimation du coût (le cas échéant par le comptable spécial).  </w:t>
      </w:r>
    </w:p>
    <w:p w14:paraId="7220A94E" w14:textId="77777777" w:rsidR="00A918CA" w:rsidRPr="00A918CA" w:rsidRDefault="00A918CA" w:rsidP="00A918CA">
      <w:pPr>
        <w:suppressAutoHyphens w:val="0"/>
        <w:spacing w:line="235" w:lineRule="auto"/>
        <w:jc w:val="both"/>
        <w:rPr>
          <w:rFonts w:ascii="Arial" w:hAnsi="Arial" w:cs="Arial"/>
          <w:sz w:val="20"/>
          <w:lang w:eastAsia="fr-FR"/>
        </w:rPr>
      </w:pPr>
      <w:r w:rsidRPr="00A918CA">
        <w:rPr>
          <w:rFonts w:ascii="Arial" w:hAnsi="Arial" w:cs="Arial"/>
          <w:sz w:val="20"/>
          <w:lang w:eastAsia="fr-FR"/>
        </w:rPr>
        <w:t xml:space="preserve"> 4.3 Un Projet ne commencera avec la (première) phase d'exécution du Plan des phases que si les acomptes demandés sont entièrement mis à disposition par tous les Donneurs d'ordre et que les ressources nécessaires ont été rassemblées.  </w:t>
      </w:r>
    </w:p>
    <w:p w14:paraId="6A0BF94A"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Au début de chaque phase d'exécution suivante, l'acompte correspondant doit être disponible pour pouvoir commencer.  </w:t>
      </w:r>
    </w:p>
    <w:p w14:paraId="686771B5"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4.4 </w:t>
      </w:r>
    </w:p>
    <w:p w14:paraId="6382272F"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L'Organisme créateur rend compte trimestriellement pendant le Projet de l'évolution des dépenses du projet (coûts du projet réalisés et solde du projet recalculé). </w:t>
      </w:r>
    </w:p>
    <w:p w14:paraId="13262EA3"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4.5 </w:t>
      </w:r>
    </w:p>
    <w:p w14:paraId="3AD7E0A8"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Si le coût final est inférieur à l'estimation, seul le coût réel est facturé. Si le coût menace d'augmenter, les Donneurs d'ordre eux-mêmes peuvent arbitrer entre les fonctionnalités et les solutions souhaitées en fonction de leur importance pour l'organisation.  </w:t>
      </w:r>
    </w:p>
    <w:p w14:paraId="06D264C7" w14:textId="77777777" w:rsidR="00A918CA" w:rsidRPr="00A918CA" w:rsidRDefault="00A918CA" w:rsidP="00A918CA">
      <w:pPr>
        <w:keepNext/>
        <w:keepLines/>
        <w:suppressAutoHyphens w:val="0"/>
        <w:spacing w:line="256" w:lineRule="auto"/>
        <w:ind w:hanging="10"/>
        <w:jc w:val="both"/>
        <w:outlineLvl w:val="1"/>
        <w:rPr>
          <w:rFonts w:ascii="Arial" w:hAnsi="Arial" w:cs="Arial"/>
          <w:sz w:val="20"/>
          <w:lang w:eastAsia="fr-FR"/>
        </w:rPr>
      </w:pPr>
      <w:r w:rsidRPr="00A918CA">
        <w:rPr>
          <w:rFonts w:ascii="Arial" w:hAnsi="Arial" w:cs="Arial"/>
          <w:color w:val="2F5496"/>
          <w:sz w:val="20"/>
          <w:lang w:val="fr-BE" w:eastAsia="fr-BE" w:bidi="ar-SA"/>
        </w:rPr>
        <w:t xml:space="preserve">Article 5 - Charges financières pour la maintenance des Composants logiciels </w:t>
      </w:r>
      <w:r w:rsidRPr="00A918CA">
        <w:rPr>
          <w:rFonts w:ascii="Arial" w:hAnsi="Arial" w:cs="Arial"/>
          <w:sz w:val="20"/>
          <w:lang w:eastAsia="fr-FR"/>
        </w:rPr>
        <w:t xml:space="preserve"> </w:t>
      </w:r>
    </w:p>
    <w:p w14:paraId="5070CE4E"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5.1 </w:t>
      </w:r>
    </w:p>
    <w:p w14:paraId="12A76007"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Les Donneurs d'ordre et les nouveaux Groupes d'utilisateurs supportent la charge financière de la maintenance du Composant logiciel dès la livraison du Projet en ce qui concerne la maintenance évolutive et corrective.   </w:t>
      </w:r>
    </w:p>
    <w:p w14:paraId="3A1BB047"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5.2 </w:t>
      </w:r>
    </w:p>
    <w:p w14:paraId="5346756C"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Les pourcentages ci-dessous sont utilisés conformément aux principes de marché généralement acceptés :  </w:t>
      </w:r>
    </w:p>
    <w:p w14:paraId="5113A413" w14:textId="77777777" w:rsidR="00A918CA" w:rsidRPr="00A918CA" w:rsidRDefault="00A918CA" w:rsidP="00EE0421">
      <w:pPr>
        <w:numPr>
          <w:ilvl w:val="0"/>
          <w:numId w:val="10"/>
        </w:numPr>
        <w:suppressAutoHyphens w:val="0"/>
        <w:spacing w:line="256" w:lineRule="auto"/>
        <w:ind w:left="0"/>
        <w:jc w:val="both"/>
        <w:rPr>
          <w:rFonts w:ascii="Arial" w:hAnsi="Arial" w:cs="Arial"/>
          <w:sz w:val="20"/>
          <w:lang w:eastAsia="fr-FR"/>
        </w:rPr>
      </w:pPr>
      <w:r w:rsidRPr="00A918CA">
        <w:rPr>
          <w:rFonts w:ascii="Arial" w:hAnsi="Arial" w:cs="Arial"/>
          <w:sz w:val="20"/>
          <w:lang w:eastAsia="fr-FR"/>
        </w:rPr>
        <w:lastRenderedPageBreak/>
        <w:t xml:space="preserve">Pour les projets continus (c'est-à-dire pendant la période où le projet est encore en cours, mais dont une partie est déjà utilisée), la maintenance corrective et évolutive est assurée à partir d'un montant de 7 % de la valeur en capital mise à disposition du projet.   </w:t>
      </w:r>
    </w:p>
    <w:p w14:paraId="798A3FB2" w14:textId="77777777" w:rsidR="00A918CA" w:rsidRPr="00A918CA" w:rsidRDefault="00A918CA" w:rsidP="00EE0421">
      <w:pPr>
        <w:numPr>
          <w:ilvl w:val="0"/>
          <w:numId w:val="10"/>
        </w:numPr>
        <w:suppressAutoHyphens w:val="0"/>
        <w:spacing w:line="256" w:lineRule="auto"/>
        <w:ind w:left="0"/>
        <w:jc w:val="both"/>
        <w:rPr>
          <w:rFonts w:ascii="Arial" w:hAnsi="Arial" w:cs="Arial"/>
          <w:sz w:val="20"/>
          <w:lang w:eastAsia="fr-FR"/>
        </w:rPr>
      </w:pPr>
      <w:r w:rsidRPr="00A918CA">
        <w:rPr>
          <w:rFonts w:ascii="Arial" w:hAnsi="Arial" w:cs="Arial"/>
          <w:sz w:val="20"/>
          <w:lang w:eastAsia="fr-FR"/>
        </w:rPr>
        <w:t xml:space="preserve">Pour chaque année, un budget pour la maintenance évolutive et corrective de 7% de la valeur en capital est prévu.    </w:t>
      </w:r>
    </w:p>
    <w:p w14:paraId="47BA84DA"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5.3 Les Donneurs d'ordre et les nouveaux Groupes d'utilisateurs payent ces charges financières à titre d'acompte à l'Organisme créateur au début de la période de maintenance et ensuite au début de chaque année civile.   </w:t>
      </w:r>
    </w:p>
    <w:p w14:paraId="59877C54"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Si la période de maintenance commence en cours d'année, seuls les trimestres à partir de la mise en service du Composant logiciel seront facturés.  </w:t>
      </w:r>
    </w:p>
    <w:p w14:paraId="3DB99A40"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5.4 </w:t>
      </w:r>
    </w:p>
    <w:p w14:paraId="145F6D22"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Si le coût final pour la maintenance évolutive et corrective après 3 ans (ou à la cessation de l'utilisation du composant logiciel) est inférieur à l'acompte, seul le coût réel sera facturé.  </w:t>
      </w:r>
    </w:p>
    <w:p w14:paraId="2BEA69B3" w14:textId="77777777" w:rsidR="00A918CA" w:rsidRPr="00A918CA" w:rsidRDefault="00A918CA" w:rsidP="00A918CA">
      <w:pPr>
        <w:suppressAutoHyphens w:val="0"/>
        <w:spacing w:line="235" w:lineRule="auto"/>
        <w:jc w:val="both"/>
        <w:rPr>
          <w:rFonts w:ascii="Arial" w:hAnsi="Arial" w:cs="Arial"/>
          <w:sz w:val="20"/>
          <w:lang w:eastAsia="fr-FR"/>
        </w:rPr>
      </w:pPr>
      <w:r w:rsidRPr="00A918CA">
        <w:rPr>
          <w:rFonts w:ascii="Arial" w:hAnsi="Arial" w:cs="Arial"/>
          <w:sz w:val="20"/>
          <w:lang w:eastAsia="fr-FR"/>
        </w:rPr>
        <w:t xml:space="preserve"> 5.5 Le pourcentage de 7 % de la valeur en capital pour la maintenance évolutive et corrective fait l'objet d'une révision motivée tous les trois ans, en fonction du contexte technique et du coût de la période précédente.  </w:t>
      </w:r>
    </w:p>
    <w:p w14:paraId="5AE5C248"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5.6 </w:t>
      </w:r>
    </w:p>
    <w:p w14:paraId="3B5B1E38"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La valeur en capital du Composant logiciel est également liée à l'indexation (indice santé au 31 décembre de l'année où la participation au projet a été approuvée par les Donneurs d'ordre initiaux).  </w:t>
      </w:r>
    </w:p>
    <w:p w14:paraId="31A330EC"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Tout calcul de la contribution aux charges financières sera donc appliqué aussi bien par ordre croissant que décroissant. Ceci n'aura lieu qu'une fois par an, chaque fois le 1</w:t>
      </w:r>
      <w:r w:rsidRPr="00A918CA">
        <w:rPr>
          <w:rFonts w:ascii="Arial" w:hAnsi="Arial" w:cs="Arial"/>
          <w:sz w:val="20"/>
          <w:vertAlign w:val="superscript"/>
          <w:lang w:eastAsia="fr-FR"/>
        </w:rPr>
        <w:t xml:space="preserve">er </w:t>
      </w:r>
      <w:r w:rsidRPr="00A918CA">
        <w:rPr>
          <w:rFonts w:ascii="Arial" w:hAnsi="Arial" w:cs="Arial"/>
          <w:sz w:val="20"/>
          <w:lang w:eastAsia="fr-FR"/>
        </w:rPr>
        <w:t xml:space="preserve">janvier. </w:t>
      </w:r>
    </w:p>
    <w:p w14:paraId="5C989AC2"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La formule de révision de valeur suivante s'applique :  </w:t>
      </w:r>
    </w:p>
    <w:p w14:paraId="6575FA30" w14:textId="77777777" w:rsidR="00A918CA" w:rsidRPr="00A918CA" w:rsidRDefault="00A918CA" w:rsidP="00A918CA">
      <w:pPr>
        <w:suppressAutoHyphens w:val="0"/>
        <w:jc w:val="both"/>
        <w:rPr>
          <w:rFonts w:ascii="Arial" w:hAnsi="Arial" w:cs="Arial"/>
          <w:sz w:val="20"/>
          <w:lang w:val="en-US" w:eastAsia="fr-FR"/>
        </w:rPr>
      </w:pPr>
      <w:proofErr w:type="spellStart"/>
      <w:r w:rsidRPr="00A918CA">
        <w:rPr>
          <w:rFonts w:ascii="Arial" w:hAnsi="Arial" w:cs="Arial"/>
          <w:sz w:val="20"/>
          <w:lang w:val="en-US" w:eastAsia="fr-FR"/>
        </w:rPr>
        <w:t>Wher</w:t>
      </w:r>
      <w:proofErr w:type="spellEnd"/>
      <w:r w:rsidRPr="00A918CA">
        <w:rPr>
          <w:rFonts w:ascii="Arial" w:hAnsi="Arial" w:cs="Arial"/>
          <w:sz w:val="20"/>
          <w:lang w:val="en-US" w:eastAsia="fr-FR"/>
        </w:rPr>
        <w:t xml:space="preserve"> = </w:t>
      </w:r>
      <w:proofErr w:type="spellStart"/>
      <w:r w:rsidRPr="00A918CA">
        <w:rPr>
          <w:rFonts w:ascii="Arial" w:hAnsi="Arial" w:cs="Arial"/>
          <w:sz w:val="20"/>
          <w:lang w:val="en-US" w:eastAsia="fr-FR"/>
        </w:rPr>
        <w:t>Wvor</w:t>
      </w:r>
      <w:proofErr w:type="spellEnd"/>
      <w:r w:rsidRPr="00A918CA">
        <w:rPr>
          <w:rFonts w:ascii="Arial" w:hAnsi="Arial" w:cs="Arial"/>
          <w:sz w:val="20"/>
          <w:lang w:val="en-US" w:eastAsia="fr-FR"/>
        </w:rPr>
        <w:t xml:space="preserve"> x (0,2 + (0,8 x </w:t>
      </w:r>
      <w:proofErr w:type="spellStart"/>
      <w:r w:rsidRPr="00A918CA">
        <w:rPr>
          <w:rFonts w:ascii="Arial" w:hAnsi="Arial" w:cs="Arial"/>
          <w:sz w:val="20"/>
          <w:lang w:val="en-US" w:eastAsia="fr-FR"/>
        </w:rPr>
        <w:t>Sagg</w:t>
      </w:r>
      <w:proofErr w:type="spellEnd"/>
      <w:r w:rsidRPr="00A918CA">
        <w:rPr>
          <w:rFonts w:ascii="Arial" w:hAnsi="Arial" w:cs="Arial"/>
          <w:sz w:val="20"/>
          <w:lang w:val="en-US" w:eastAsia="fr-FR"/>
        </w:rPr>
        <w:t>/</w:t>
      </w:r>
      <w:proofErr w:type="spellStart"/>
      <w:proofErr w:type="gramStart"/>
      <w:r w:rsidRPr="00A918CA">
        <w:rPr>
          <w:rFonts w:ascii="Arial" w:hAnsi="Arial" w:cs="Arial"/>
          <w:sz w:val="20"/>
          <w:lang w:val="en-US" w:eastAsia="fr-FR"/>
        </w:rPr>
        <w:t>Soff</w:t>
      </w:r>
      <w:proofErr w:type="spellEnd"/>
      <w:r w:rsidRPr="00A918CA">
        <w:rPr>
          <w:rFonts w:ascii="Arial" w:hAnsi="Arial" w:cs="Arial"/>
          <w:sz w:val="20"/>
          <w:lang w:val="en-US" w:eastAsia="fr-FR"/>
        </w:rPr>
        <w:t xml:space="preserve"> )</w:t>
      </w:r>
      <w:proofErr w:type="gramEnd"/>
      <w:r w:rsidRPr="00A918CA">
        <w:rPr>
          <w:rFonts w:ascii="Arial" w:hAnsi="Arial" w:cs="Arial"/>
          <w:sz w:val="20"/>
          <w:lang w:val="en-US" w:eastAsia="fr-FR"/>
        </w:rPr>
        <w:t xml:space="preserve">), </w:t>
      </w:r>
      <w:proofErr w:type="spellStart"/>
      <w:r w:rsidRPr="00A918CA">
        <w:rPr>
          <w:rFonts w:ascii="Arial" w:hAnsi="Arial" w:cs="Arial"/>
          <w:sz w:val="20"/>
          <w:lang w:val="en-US" w:eastAsia="fr-FR"/>
        </w:rPr>
        <w:t>où</w:t>
      </w:r>
      <w:proofErr w:type="spellEnd"/>
      <w:r w:rsidRPr="00A918CA">
        <w:rPr>
          <w:rFonts w:ascii="Arial" w:hAnsi="Arial" w:cs="Arial"/>
          <w:sz w:val="20"/>
          <w:lang w:val="en-US" w:eastAsia="fr-FR"/>
        </w:rPr>
        <w:t xml:space="preserve">  </w:t>
      </w:r>
    </w:p>
    <w:p w14:paraId="7A0BEAFC" w14:textId="77777777" w:rsidR="00A918CA" w:rsidRPr="00A918CA" w:rsidRDefault="00A918CA" w:rsidP="00A918CA">
      <w:pPr>
        <w:suppressAutoHyphens w:val="0"/>
        <w:jc w:val="both"/>
        <w:rPr>
          <w:rFonts w:ascii="Arial" w:hAnsi="Arial" w:cs="Arial"/>
          <w:sz w:val="20"/>
          <w:lang w:eastAsia="fr-FR"/>
        </w:rPr>
      </w:pPr>
      <w:proofErr w:type="spellStart"/>
      <w:r w:rsidRPr="00A918CA">
        <w:rPr>
          <w:rFonts w:ascii="Arial" w:hAnsi="Arial" w:cs="Arial"/>
          <w:sz w:val="20"/>
          <w:lang w:eastAsia="fr-FR"/>
        </w:rPr>
        <w:t>Wher</w:t>
      </w:r>
      <w:proofErr w:type="spellEnd"/>
      <w:r w:rsidRPr="00A918CA">
        <w:rPr>
          <w:rFonts w:ascii="Arial" w:hAnsi="Arial" w:cs="Arial"/>
          <w:sz w:val="20"/>
          <w:lang w:eastAsia="fr-FR"/>
        </w:rPr>
        <w:t xml:space="preserve"> = valeur en capital actuelle après révision des prix </w:t>
      </w:r>
    </w:p>
    <w:p w14:paraId="3642C6CD" w14:textId="77777777" w:rsidR="00A918CA" w:rsidRPr="00A918CA" w:rsidRDefault="00A918CA" w:rsidP="00A918CA">
      <w:pPr>
        <w:suppressAutoHyphens w:val="0"/>
        <w:jc w:val="both"/>
        <w:rPr>
          <w:rFonts w:ascii="Arial" w:hAnsi="Arial" w:cs="Arial"/>
          <w:sz w:val="20"/>
          <w:lang w:eastAsia="fr-FR"/>
        </w:rPr>
      </w:pPr>
      <w:proofErr w:type="spellStart"/>
      <w:r w:rsidRPr="00A918CA">
        <w:rPr>
          <w:rFonts w:ascii="Arial" w:hAnsi="Arial" w:cs="Arial"/>
          <w:sz w:val="20"/>
          <w:lang w:eastAsia="fr-FR"/>
        </w:rPr>
        <w:t>Wvor</w:t>
      </w:r>
      <w:proofErr w:type="spellEnd"/>
      <w:r w:rsidRPr="00A918CA">
        <w:rPr>
          <w:rFonts w:ascii="Arial" w:hAnsi="Arial" w:cs="Arial"/>
          <w:sz w:val="20"/>
          <w:lang w:eastAsia="fr-FR"/>
        </w:rPr>
        <w:t xml:space="preserve"> = valeur en capital de l'année précédente </w:t>
      </w:r>
    </w:p>
    <w:p w14:paraId="3AD166B0" w14:textId="77777777" w:rsidR="00A918CA" w:rsidRPr="00A918CA" w:rsidRDefault="00A918CA" w:rsidP="00A918CA">
      <w:pPr>
        <w:suppressAutoHyphens w:val="0"/>
        <w:spacing w:line="235" w:lineRule="auto"/>
        <w:jc w:val="both"/>
        <w:rPr>
          <w:rFonts w:ascii="Arial" w:hAnsi="Arial" w:cs="Arial"/>
          <w:sz w:val="20"/>
          <w:lang w:eastAsia="fr-FR"/>
        </w:rPr>
      </w:pPr>
      <w:proofErr w:type="spellStart"/>
      <w:r w:rsidRPr="00A918CA">
        <w:rPr>
          <w:rFonts w:ascii="Arial" w:hAnsi="Arial" w:cs="Arial"/>
          <w:sz w:val="20"/>
          <w:lang w:eastAsia="fr-FR"/>
        </w:rPr>
        <w:t>Sagg</w:t>
      </w:r>
      <w:proofErr w:type="spellEnd"/>
      <w:r w:rsidRPr="00A918CA">
        <w:rPr>
          <w:rFonts w:ascii="Arial" w:hAnsi="Arial" w:cs="Arial"/>
          <w:sz w:val="20"/>
          <w:lang w:eastAsia="fr-FR"/>
        </w:rPr>
        <w:t xml:space="preserve"> = indice (indice </w:t>
      </w:r>
      <w:proofErr w:type="spellStart"/>
      <w:r w:rsidRPr="00A918CA">
        <w:rPr>
          <w:rFonts w:ascii="Arial" w:hAnsi="Arial" w:cs="Arial"/>
          <w:sz w:val="20"/>
          <w:lang w:eastAsia="fr-FR"/>
        </w:rPr>
        <w:t>Agoria</w:t>
      </w:r>
      <w:proofErr w:type="spellEnd"/>
      <w:r w:rsidRPr="00A918CA">
        <w:rPr>
          <w:rFonts w:ascii="Arial" w:hAnsi="Arial" w:cs="Arial"/>
          <w:sz w:val="20"/>
          <w:lang w:eastAsia="fr-FR"/>
        </w:rPr>
        <w:t xml:space="preserve">) en vigueur au mois de janvier précédant la révision  </w:t>
      </w:r>
    </w:p>
    <w:p w14:paraId="0E5D3AF8" w14:textId="77777777" w:rsidR="00A918CA" w:rsidRPr="00A918CA" w:rsidRDefault="00A918CA" w:rsidP="00A918CA">
      <w:pPr>
        <w:suppressAutoHyphens w:val="0"/>
        <w:spacing w:line="235" w:lineRule="auto"/>
        <w:jc w:val="both"/>
        <w:rPr>
          <w:rFonts w:ascii="Arial" w:hAnsi="Arial" w:cs="Arial"/>
          <w:sz w:val="20"/>
          <w:lang w:eastAsia="fr-FR"/>
        </w:rPr>
      </w:pPr>
      <w:proofErr w:type="spellStart"/>
      <w:r w:rsidRPr="00A918CA">
        <w:rPr>
          <w:rFonts w:ascii="Arial" w:hAnsi="Arial" w:cs="Arial"/>
          <w:sz w:val="20"/>
          <w:lang w:eastAsia="fr-FR"/>
        </w:rPr>
        <w:t>Soff</w:t>
      </w:r>
      <w:proofErr w:type="spellEnd"/>
      <w:r w:rsidRPr="00A918CA">
        <w:rPr>
          <w:rFonts w:ascii="Arial" w:hAnsi="Arial" w:cs="Arial"/>
          <w:sz w:val="20"/>
          <w:lang w:eastAsia="fr-FR"/>
        </w:rPr>
        <w:t xml:space="preserve"> = indice (indice </w:t>
      </w:r>
      <w:proofErr w:type="spellStart"/>
      <w:r w:rsidRPr="00A918CA">
        <w:rPr>
          <w:rFonts w:ascii="Arial" w:hAnsi="Arial" w:cs="Arial"/>
          <w:sz w:val="20"/>
          <w:lang w:eastAsia="fr-FR"/>
        </w:rPr>
        <w:t>Agoria</w:t>
      </w:r>
      <w:proofErr w:type="spellEnd"/>
      <w:r w:rsidRPr="00A918CA">
        <w:rPr>
          <w:rFonts w:ascii="Arial" w:hAnsi="Arial" w:cs="Arial"/>
          <w:sz w:val="20"/>
          <w:lang w:eastAsia="fr-FR"/>
        </w:rPr>
        <w:t xml:space="preserve">) en vigueur au mois de janvier précédant l'année précédente  </w:t>
      </w:r>
    </w:p>
    <w:p w14:paraId="29ABE515" w14:textId="77777777" w:rsidR="00A918CA" w:rsidRPr="00A918CA" w:rsidRDefault="00A918CA" w:rsidP="00A918CA">
      <w:pPr>
        <w:suppressAutoHyphens w:val="0"/>
        <w:spacing w:line="235" w:lineRule="auto"/>
        <w:jc w:val="both"/>
        <w:rPr>
          <w:rFonts w:ascii="Arial" w:hAnsi="Arial" w:cs="Arial"/>
          <w:sz w:val="20"/>
          <w:lang w:eastAsia="fr-FR"/>
        </w:rPr>
      </w:pPr>
      <w:r w:rsidRPr="00A918CA">
        <w:rPr>
          <w:rFonts w:ascii="Arial" w:hAnsi="Arial" w:cs="Arial"/>
          <w:sz w:val="20"/>
          <w:lang w:eastAsia="fr-FR"/>
        </w:rPr>
        <w:t xml:space="preserve">L'indice </w:t>
      </w:r>
      <w:proofErr w:type="spellStart"/>
      <w:r w:rsidRPr="00A918CA">
        <w:rPr>
          <w:rFonts w:ascii="Arial" w:hAnsi="Arial" w:cs="Arial"/>
          <w:sz w:val="20"/>
          <w:lang w:eastAsia="fr-FR"/>
        </w:rPr>
        <w:t>Agoria</w:t>
      </w:r>
      <w:proofErr w:type="spellEnd"/>
      <w:r w:rsidRPr="00A918CA">
        <w:rPr>
          <w:rFonts w:ascii="Arial" w:hAnsi="Arial" w:cs="Arial"/>
          <w:sz w:val="20"/>
          <w:lang w:eastAsia="fr-FR"/>
        </w:rPr>
        <w:t xml:space="preserve"> peut être consulté sur www.agoria.be (Faits et chiffres - Révisions des prix - Salaires de référence - Tableaux récapitulatifs - Moyenne des pays - Cotisations salariales de référence </w:t>
      </w:r>
      <w:proofErr w:type="spellStart"/>
      <w:r w:rsidRPr="00A918CA">
        <w:rPr>
          <w:rFonts w:ascii="Arial" w:hAnsi="Arial" w:cs="Arial"/>
          <w:sz w:val="20"/>
          <w:lang w:eastAsia="fr-FR"/>
        </w:rPr>
        <w:t>Eur</w:t>
      </w:r>
      <w:proofErr w:type="spellEnd"/>
      <w:r w:rsidRPr="00A918CA">
        <w:rPr>
          <w:rFonts w:ascii="Arial" w:hAnsi="Arial" w:cs="Arial"/>
          <w:sz w:val="20"/>
          <w:lang w:eastAsia="fr-FR"/>
        </w:rPr>
        <w:t xml:space="preserve">/h +10 travailleurs).  </w:t>
      </w:r>
    </w:p>
    <w:p w14:paraId="428017D1"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5.7 </w:t>
      </w:r>
    </w:p>
    <w:p w14:paraId="471E87D0"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La police fédérale fait supporter aujourd'hui par la DRI les coûts de l'infrastructure, de l'hébergement et des services de gestion (helpdesk, monitoring, traitement des problèmes...) avec une marge de croissance annuelle minimum de 25 %. Les Donneurs d'ordre et les nouveaux Groupes d'utilisateurs doivent en être conscients. Si jamais la DRI décidait qu'elle n'est plus capable ou qu'elle ne peut plus fournir ces services, alors l'Organisme créateur pourra également proposer ces services de gestion. Les coûts pour ce type de services seront également facturés selon la clé de répartition proportionnelle aux Donneurs d'ordre et aux nouveaux Groupes d'utilisateurs, à l'exception des coûts des éventuels services de tiers qui seront facturés sur une base individuelle (p. ex. cloud </w:t>
      </w:r>
      <w:proofErr w:type="spellStart"/>
      <w:r w:rsidRPr="00A918CA">
        <w:rPr>
          <w:rFonts w:ascii="Arial" w:hAnsi="Arial" w:cs="Arial"/>
          <w:sz w:val="20"/>
          <w:lang w:eastAsia="fr-FR"/>
        </w:rPr>
        <w:t>workloads</w:t>
      </w:r>
      <w:proofErr w:type="spellEnd"/>
      <w:r w:rsidRPr="00A918CA">
        <w:rPr>
          <w:rFonts w:ascii="Arial" w:hAnsi="Arial" w:cs="Arial"/>
          <w:sz w:val="20"/>
          <w:lang w:eastAsia="fr-FR"/>
        </w:rPr>
        <w:t xml:space="preserve">, </w:t>
      </w:r>
      <w:proofErr w:type="spellStart"/>
      <w:r w:rsidRPr="00A918CA">
        <w:rPr>
          <w:rFonts w:ascii="Arial" w:hAnsi="Arial" w:cs="Arial"/>
          <w:sz w:val="20"/>
          <w:lang w:eastAsia="fr-FR"/>
        </w:rPr>
        <w:t>object</w:t>
      </w:r>
      <w:proofErr w:type="spellEnd"/>
      <w:r w:rsidRPr="00A918CA">
        <w:rPr>
          <w:rFonts w:ascii="Arial" w:hAnsi="Arial" w:cs="Arial"/>
          <w:sz w:val="20"/>
          <w:lang w:eastAsia="fr-FR"/>
        </w:rPr>
        <w:t xml:space="preserve"> </w:t>
      </w:r>
      <w:proofErr w:type="spellStart"/>
      <w:r w:rsidRPr="00A918CA">
        <w:rPr>
          <w:rFonts w:ascii="Arial" w:hAnsi="Arial" w:cs="Arial"/>
          <w:sz w:val="20"/>
          <w:lang w:eastAsia="fr-FR"/>
        </w:rPr>
        <w:t>storage</w:t>
      </w:r>
      <w:proofErr w:type="spellEnd"/>
      <w:r w:rsidRPr="00A918CA">
        <w:rPr>
          <w:rFonts w:ascii="Arial" w:hAnsi="Arial" w:cs="Arial"/>
          <w:sz w:val="20"/>
          <w:lang w:eastAsia="fr-FR"/>
        </w:rPr>
        <w:t xml:space="preserve">), et à l'exception des travaux et conseils au profit d'une seule zone de police spécifique qui sont effectués par l'Organisme créateur.   </w:t>
      </w:r>
    </w:p>
    <w:p w14:paraId="794D1D10" w14:textId="77777777" w:rsidR="00A918CA" w:rsidRPr="00A918CA" w:rsidRDefault="00A918CA" w:rsidP="00A918CA">
      <w:pPr>
        <w:keepNext/>
        <w:keepLines/>
        <w:suppressAutoHyphens w:val="0"/>
        <w:spacing w:line="256" w:lineRule="auto"/>
        <w:ind w:hanging="10"/>
        <w:jc w:val="both"/>
        <w:outlineLvl w:val="1"/>
        <w:rPr>
          <w:rFonts w:ascii="Arial" w:hAnsi="Arial" w:cs="Arial"/>
          <w:sz w:val="20"/>
          <w:lang w:eastAsia="fr-FR"/>
        </w:rPr>
      </w:pPr>
      <w:r w:rsidRPr="00A918CA">
        <w:rPr>
          <w:rFonts w:ascii="Arial" w:hAnsi="Arial" w:cs="Arial"/>
          <w:color w:val="2F5496"/>
          <w:sz w:val="20"/>
          <w:lang w:val="fr-BE" w:eastAsia="fr-BE" w:bidi="ar-SA"/>
        </w:rPr>
        <w:t xml:space="preserve">Article 6 - Utilisation par les Donneurs d'ordre </w:t>
      </w:r>
      <w:r w:rsidRPr="00A918CA">
        <w:rPr>
          <w:rFonts w:ascii="Arial" w:hAnsi="Arial" w:cs="Arial"/>
          <w:sz w:val="20"/>
          <w:lang w:eastAsia="fr-FR"/>
        </w:rPr>
        <w:t xml:space="preserve"> </w:t>
      </w:r>
    </w:p>
    <w:p w14:paraId="1E60DB3C"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6.1 </w:t>
      </w:r>
    </w:p>
    <w:p w14:paraId="04C76059"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Les Donneurs d'ordre conviennent (après la livraison du projet) qu'aucune zone de police ne peut être exclue de l'utilisation d'un Composant logiciel livré dans la plateforme Focus, dans la mesure où il n'existe aucune restriction légale, technique ou opérationnelle (p. ex., l'accès à l'information). Il est interdit de facturer des frais de licence ou d'utilisation récurrents à cette fin (à l'exception du recalcul du coût de l'investissement prévu à l'article 9 « Ligne de crédit »).  </w:t>
      </w:r>
    </w:p>
    <w:p w14:paraId="6FC7D7BF" w14:textId="77777777" w:rsidR="00A918CA" w:rsidRPr="00A918CA" w:rsidRDefault="00A918CA" w:rsidP="00A918CA">
      <w:pPr>
        <w:suppressAutoHyphens w:val="0"/>
        <w:spacing w:line="235" w:lineRule="auto"/>
        <w:jc w:val="both"/>
        <w:rPr>
          <w:rFonts w:ascii="Arial" w:hAnsi="Arial" w:cs="Arial"/>
          <w:sz w:val="20"/>
          <w:lang w:eastAsia="fr-FR"/>
        </w:rPr>
      </w:pPr>
      <w:r w:rsidRPr="00A918CA">
        <w:rPr>
          <w:rFonts w:ascii="Arial" w:hAnsi="Arial" w:cs="Arial"/>
          <w:sz w:val="20"/>
          <w:lang w:eastAsia="fr-FR"/>
        </w:rPr>
        <w:t xml:space="preserve"> 6.2 Afin de pouvoir utiliser les Composants logiciels dans Focus, les Donneurs d'ordre sont </w:t>
      </w:r>
      <w:proofErr w:type="spellStart"/>
      <w:r w:rsidRPr="00A918CA">
        <w:rPr>
          <w:rFonts w:ascii="Arial" w:hAnsi="Arial" w:cs="Arial"/>
          <w:sz w:val="20"/>
          <w:lang w:eastAsia="fr-FR"/>
        </w:rPr>
        <w:t>euxmêmes</w:t>
      </w:r>
      <w:proofErr w:type="spellEnd"/>
      <w:r w:rsidRPr="00A918CA">
        <w:rPr>
          <w:rFonts w:ascii="Arial" w:hAnsi="Arial" w:cs="Arial"/>
          <w:sz w:val="20"/>
          <w:lang w:eastAsia="fr-FR"/>
        </w:rPr>
        <w:t xml:space="preserve"> responsables de l'achat et du remplacement des appareils clients (smartphones, tablettes, PC, ...) et des coûts récurrents, y compris la consommation de données 4G.   </w:t>
      </w:r>
    </w:p>
    <w:p w14:paraId="60ACBB09"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6.3 </w:t>
      </w:r>
    </w:p>
    <w:p w14:paraId="5D9043D3"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Un Donneur d'ordre peut uniquement garder un Composant logiciel en service s'il a au moins respecté toutes les obligations financières et les arriérés de la période jusqu'à 12 mois en arrière. </w:t>
      </w:r>
    </w:p>
    <w:p w14:paraId="0286E3A7" w14:textId="77777777" w:rsidR="00A918CA" w:rsidRPr="00A918CA" w:rsidRDefault="00A918CA" w:rsidP="00A918CA">
      <w:pPr>
        <w:keepNext/>
        <w:keepLines/>
        <w:suppressAutoHyphens w:val="0"/>
        <w:spacing w:line="256" w:lineRule="auto"/>
        <w:ind w:hanging="10"/>
        <w:jc w:val="both"/>
        <w:outlineLvl w:val="1"/>
        <w:rPr>
          <w:rFonts w:ascii="Arial" w:hAnsi="Arial" w:cs="Arial"/>
          <w:sz w:val="20"/>
          <w:lang w:eastAsia="fr-FR"/>
        </w:rPr>
      </w:pPr>
      <w:r w:rsidRPr="00A918CA">
        <w:rPr>
          <w:rFonts w:ascii="Arial" w:hAnsi="Arial" w:cs="Arial"/>
          <w:color w:val="2F5496"/>
          <w:sz w:val="20"/>
          <w:lang w:val="fr-BE" w:eastAsia="fr-BE" w:bidi="ar-SA"/>
        </w:rPr>
        <w:t xml:space="preserve">Article 7 - Utilisation par l'Organisme créateur </w:t>
      </w:r>
    </w:p>
    <w:p w14:paraId="0BD823A9"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7.1  </w:t>
      </w:r>
    </w:p>
    <w:p w14:paraId="7DDCC164"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L'Organisme créateur conserve le droit exclusif sur les droits de propriété intellectuelle (</w:t>
      </w:r>
      <w:proofErr w:type="spellStart"/>
      <w:r w:rsidRPr="00A918CA">
        <w:rPr>
          <w:rFonts w:ascii="Arial" w:hAnsi="Arial" w:cs="Arial"/>
          <w:sz w:val="20"/>
          <w:lang w:eastAsia="fr-FR"/>
        </w:rPr>
        <w:t>Intellectual</w:t>
      </w:r>
      <w:proofErr w:type="spellEnd"/>
      <w:r w:rsidRPr="00A918CA">
        <w:rPr>
          <w:rFonts w:ascii="Arial" w:hAnsi="Arial" w:cs="Arial"/>
          <w:sz w:val="20"/>
          <w:lang w:eastAsia="fr-FR"/>
        </w:rPr>
        <w:t xml:space="preserve"> </w:t>
      </w:r>
      <w:proofErr w:type="spellStart"/>
      <w:r w:rsidRPr="00A918CA">
        <w:rPr>
          <w:rFonts w:ascii="Arial" w:hAnsi="Arial" w:cs="Arial"/>
          <w:sz w:val="20"/>
          <w:lang w:eastAsia="fr-FR"/>
        </w:rPr>
        <w:t>Property</w:t>
      </w:r>
      <w:proofErr w:type="spellEnd"/>
      <w:r w:rsidRPr="00A918CA">
        <w:rPr>
          <w:rFonts w:ascii="Arial" w:hAnsi="Arial" w:cs="Arial"/>
          <w:sz w:val="20"/>
          <w:lang w:eastAsia="fr-FR"/>
        </w:rPr>
        <w:t xml:space="preserve">) de l'ensemble de la plateforme Focus et de tous les développements futurs, y compris les Composants logiciels développés.  </w:t>
      </w:r>
    </w:p>
    <w:p w14:paraId="18F4169A"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7.2  </w:t>
      </w:r>
    </w:p>
    <w:p w14:paraId="6713D142"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lastRenderedPageBreak/>
        <w:t xml:space="preserve">Les zones de police conviennent que l'Organisme créateur peut toujours utiliser en interne les Composants logiciels développés (au sens le plus large possible) dans le cadre de ses activités au profit des entités du groupe de la Ville d'Anvers (y compris la Zone de Police d'Anvers), sans que l'autorisation des Donneurs d'ordre soit exigée, mais à condition de contribuer rétroactivement au maximum, à hauteur d'une part proportionnelle (indexée) au coût d'investissement (de la partie commune) sur la base du nombre de personnes ayant accès à l'utilisation conformément à la formule stipulée à l'article 9 – « Ligne de crédit ».  </w:t>
      </w:r>
    </w:p>
    <w:p w14:paraId="7E4FBD78"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7.3 </w:t>
      </w:r>
    </w:p>
    <w:p w14:paraId="5424A565"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Les zones de police conviennent que l'Organisme créateur peut aussi toujours utiliser en externe les Composants logiciels développés (au sens le plus large du terme), sans que l'autorisation des Donneurs d'ordre soit exigée, mais à condition de contribuer rétroactivement au maximum, à hauteur d'une part proportionnelle (indexée) au coût d'investissement (des Composants logiciels développés conjointement) sur la base du nombre de personnes ayant accès à l'utilisation conformément à la formule stipulée à l'article 9 – « Ligne de crédit ». Ces utilisateurs externes sont notamment d'autres services de sécurité belges (que la police intégrée) et, le cas échéant, d'autres services de police et de sécurité étrangers qui utilisent (utiliseront) Focus dans les limites légales. </w:t>
      </w:r>
    </w:p>
    <w:p w14:paraId="1CE9F6D3" w14:textId="77777777" w:rsidR="00A918CA" w:rsidRPr="00A918CA" w:rsidRDefault="00A918CA" w:rsidP="00A918CA">
      <w:pPr>
        <w:keepNext/>
        <w:keepLines/>
        <w:suppressAutoHyphens w:val="0"/>
        <w:spacing w:line="256" w:lineRule="auto"/>
        <w:ind w:hanging="10"/>
        <w:jc w:val="both"/>
        <w:outlineLvl w:val="1"/>
        <w:rPr>
          <w:rFonts w:ascii="Arial" w:hAnsi="Arial" w:cs="Arial"/>
          <w:sz w:val="20"/>
          <w:lang w:eastAsia="fr-FR"/>
        </w:rPr>
      </w:pPr>
      <w:r w:rsidRPr="00A918CA">
        <w:rPr>
          <w:rFonts w:ascii="Arial" w:hAnsi="Arial" w:cs="Arial"/>
          <w:color w:val="2F5496"/>
          <w:sz w:val="20"/>
          <w:lang w:val="fr-BE" w:eastAsia="fr-BE" w:bidi="ar-SA"/>
        </w:rPr>
        <w:t xml:space="preserve">Article 8 - Utilisation par de nouveaux Groupes d'utilisateurs </w:t>
      </w:r>
      <w:r w:rsidRPr="00A918CA">
        <w:rPr>
          <w:rFonts w:ascii="Arial" w:hAnsi="Arial" w:cs="Arial"/>
          <w:sz w:val="20"/>
          <w:lang w:eastAsia="fr-FR"/>
        </w:rPr>
        <w:t xml:space="preserve"> </w:t>
      </w:r>
    </w:p>
    <w:p w14:paraId="56AEBC0A"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8.1 </w:t>
      </w:r>
    </w:p>
    <w:p w14:paraId="0870BF1A"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Les nouveaux Groupes d'utilisateurs souhaitant utiliser les Composants logiciels développés acceptent le principe de l'investissement mutuel : ils contribuent rétroactivement au maximum, à hauteur d'une part proportionnelle (indexée) du coût d'investissement (de la partie commune) sur la base du nombre de personnes ayant accès à l'utilisation selon la formule définie à l'article 9 – « Ligne de crédit ».  </w:t>
      </w:r>
    </w:p>
    <w:p w14:paraId="685FF866"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Chaque nouveau Groupe d'utilisateurs remplit le Formulaire de participation avant la mise en service et le soumet à l'Organisme créateur. </w:t>
      </w:r>
    </w:p>
    <w:p w14:paraId="44C9447C"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La participation au coût d'investissement est facturée à la fin de l'année pour chaque nouveau Groupe d'utilisateurs.  </w:t>
      </w:r>
    </w:p>
    <w:p w14:paraId="7855244E"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8.2 </w:t>
      </w:r>
    </w:p>
    <w:p w14:paraId="755ECDAD"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Après la mise en service de nouveaux Composants logiciels, les nouveaux Groupes d'utilisateurs contribuent également aux charges financières pour la maintenance du Composant logiciel conformément aux dispositions de l'article 5 ou de phases ultérieures éventuelles dans le projet.  </w:t>
      </w:r>
    </w:p>
    <w:p w14:paraId="5105641A"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8.3 </w:t>
      </w:r>
    </w:p>
    <w:p w14:paraId="56DE15D5"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En outre, les nouveaux Groupes d'utilisateurs qui commencent à utiliser le Composant logiciel développé devront payer eux-mêmes le coût total pour l'élimination des éventuelles barrières fonctionnelles (p. ex. incompatibilité) ou la mise en place d'une intégration au système supplémentaire. </w:t>
      </w:r>
    </w:p>
    <w:p w14:paraId="20F864CC"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8.4 </w:t>
      </w:r>
    </w:p>
    <w:p w14:paraId="743FA678"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Un nouveau Groupe d'utilisateurs, c'est-à-dire une nouvelle zone de police qui souhaite utiliser pour la première fois l'un des Composants logiciels développés, fait approuver par le conseil communal ou le conseil de police le Protocole de coopération actuel ainsi que la Convention de base et le Protocole financier.  </w:t>
      </w:r>
    </w:p>
    <w:p w14:paraId="48E24AEB"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8.5 </w:t>
      </w:r>
    </w:p>
    <w:p w14:paraId="2C6106FE" w14:textId="77777777" w:rsidR="00A918CA" w:rsidRPr="00A918CA" w:rsidRDefault="00A918CA" w:rsidP="00A918CA">
      <w:pPr>
        <w:suppressAutoHyphens w:val="0"/>
        <w:spacing w:line="235" w:lineRule="auto"/>
        <w:jc w:val="both"/>
        <w:rPr>
          <w:rFonts w:ascii="Arial" w:hAnsi="Arial" w:cs="Arial"/>
          <w:sz w:val="20"/>
          <w:lang w:eastAsia="fr-FR"/>
        </w:rPr>
      </w:pPr>
      <w:r w:rsidRPr="00A918CA">
        <w:rPr>
          <w:rFonts w:ascii="Arial" w:hAnsi="Arial" w:cs="Arial"/>
          <w:sz w:val="20"/>
          <w:lang w:eastAsia="fr-FR"/>
        </w:rPr>
        <w:t xml:space="preserve">Un nouveau Groupe d'utilisateurs peut uniquement maintenir un Composant logiciel s'il a respecté au moins toutes les obligations financières et les arriérés de la période jusqu'à 12 mois en arrière.  </w:t>
      </w:r>
    </w:p>
    <w:p w14:paraId="21560E26" w14:textId="77777777" w:rsidR="00A918CA" w:rsidRPr="00A918CA" w:rsidRDefault="00A918CA" w:rsidP="00A918CA">
      <w:pPr>
        <w:keepNext/>
        <w:keepLines/>
        <w:suppressAutoHyphens w:val="0"/>
        <w:spacing w:line="256" w:lineRule="auto"/>
        <w:ind w:hanging="10"/>
        <w:jc w:val="both"/>
        <w:outlineLvl w:val="1"/>
        <w:rPr>
          <w:rFonts w:ascii="Arial" w:hAnsi="Arial" w:cs="Arial"/>
          <w:sz w:val="20"/>
          <w:lang w:eastAsia="fr-FR"/>
        </w:rPr>
      </w:pPr>
      <w:r w:rsidRPr="00A918CA">
        <w:rPr>
          <w:rFonts w:ascii="Arial" w:hAnsi="Arial" w:cs="Arial"/>
          <w:color w:val="2F5496"/>
          <w:sz w:val="20"/>
          <w:lang w:val="fr-BE" w:eastAsia="fr-BE" w:bidi="ar-SA"/>
        </w:rPr>
        <w:t xml:space="preserve">Article 9 - Ligne de crédit  </w:t>
      </w:r>
      <w:r w:rsidRPr="00A918CA">
        <w:rPr>
          <w:rFonts w:ascii="Arial" w:hAnsi="Arial" w:cs="Arial"/>
          <w:sz w:val="20"/>
          <w:lang w:eastAsia="fr-FR"/>
        </w:rPr>
        <w:t xml:space="preserve"> </w:t>
      </w:r>
    </w:p>
    <w:p w14:paraId="7D699367"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9.1 </w:t>
      </w:r>
    </w:p>
    <w:p w14:paraId="5648E12F"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Lorsqu'un nouveau Groupe d'utilisateurs se joint pour utiliser un Composant logiciel développé, il accepte le principe de l'investissement mutuel. C'est-à-dire que le nouveau Groupe d'utilisateurs contribue rétroactivement au maximum à hauteur d'une part proportionnelle (indexée) au coût d'investissement (de la partie commune) sur la base du cadre total effectif des collaborateurs opérationnels de l'unité à laquelle le Groupe d'utilisateurs appartient.  </w:t>
      </w:r>
    </w:p>
    <w:p w14:paraId="44F3B133"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La formule suivante est appliquée pour budgétiser la contribution au coût d'investissement :  </w:t>
      </w:r>
    </w:p>
    <w:p w14:paraId="53E1C54C" w14:textId="77777777" w:rsidR="00A918CA" w:rsidRPr="00A918CA" w:rsidRDefault="00A918CA" w:rsidP="00A918CA">
      <w:pPr>
        <w:suppressAutoHyphens w:val="0"/>
        <w:spacing w:line="235" w:lineRule="auto"/>
        <w:jc w:val="both"/>
        <w:rPr>
          <w:rFonts w:ascii="Arial" w:hAnsi="Arial" w:cs="Arial"/>
          <w:sz w:val="20"/>
          <w:lang w:eastAsia="fr-FR"/>
        </w:rPr>
      </w:pPr>
      <w:r w:rsidRPr="00A918CA">
        <w:rPr>
          <w:rFonts w:ascii="Arial" w:hAnsi="Arial" w:cs="Arial"/>
          <w:sz w:val="20"/>
          <w:lang w:eastAsia="fr-FR"/>
        </w:rPr>
        <w:t xml:space="preserve">Contribution ≤ # nouveaux utilisateurs x (coût d'investissement / (#utilisateurs existants + # nouveaux utilisateurs)  </w:t>
      </w:r>
    </w:p>
    <w:p w14:paraId="175AD14C"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C'est-à-dire que la contribution de chaque groupe d'utilisateurs est divisée proportionnellement selon le nombre de collaborateurs opérationnels effectifs par zone de police.  </w:t>
      </w:r>
    </w:p>
    <w:p w14:paraId="121C1E8A"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Pour définir les « utilisateurs » dans la formule ci-dessus, on utilise les derniers chiffres publiés sur le cadre effectif des collaborateurs opérationnels de chaque zone de police du Service de Morphologie. </w:t>
      </w:r>
    </w:p>
    <w:p w14:paraId="5BCC4403" w14:textId="77777777" w:rsidR="00A918CA" w:rsidRPr="00A918CA" w:rsidRDefault="00A918CA" w:rsidP="00A918CA">
      <w:pPr>
        <w:suppressAutoHyphens w:val="0"/>
        <w:spacing w:line="235" w:lineRule="auto"/>
        <w:jc w:val="both"/>
        <w:rPr>
          <w:rFonts w:ascii="Arial" w:hAnsi="Arial" w:cs="Arial"/>
          <w:sz w:val="20"/>
          <w:lang w:eastAsia="fr-FR"/>
        </w:rPr>
      </w:pPr>
      <w:r w:rsidRPr="00A918CA">
        <w:rPr>
          <w:rFonts w:ascii="Arial" w:hAnsi="Arial" w:cs="Arial"/>
          <w:sz w:val="20"/>
          <w:lang w:eastAsia="fr-FR"/>
        </w:rPr>
        <w:t xml:space="preserve"> 9.2 La contribution au coût d'investissement par le nouveau Groupe d'utilisateurs signifie que les Donneurs d'ordre initiaux (et éventuellement tous les Groupes d'utilisateurs déjà actifs) ont droit au remboursement d'une partie de leur coût d'investissement. En d'autres termes, la nouvelle participation </w:t>
      </w:r>
      <w:r w:rsidRPr="00A918CA">
        <w:rPr>
          <w:rFonts w:ascii="Arial" w:hAnsi="Arial" w:cs="Arial"/>
          <w:sz w:val="20"/>
          <w:lang w:eastAsia="fr-FR"/>
        </w:rPr>
        <w:lastRenderedPageBreak/>
        <w:t xml:space="preserve">aboutit virtuellement à un recalcul de la participation au coût initiale des Donneurs d'ordre et des Groupes d'utilisateurs déjà actifs.   </w:t>
      </w:r>
    </w:p>
    <w:p w14:paraId="465A038D"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Toutefois, les parties conviennent que le solde résultant de ce recalcul ne sera pas immédiatement reversé aux Donneurs d'ordre et aux groupes d'Utilisateurs déjà actifs, mais qu'il sera repris dans une Ligne de crédit. Cela s'applique également au solde généré lors du recalcul du coût final pour la maintenance évolutive et corrective conformément à l'article 5.4.  </w:t>
      </w:r>
    </w:p>
    <w:p w14:paraId="0647179C"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Cette Ligne de crédit est divisée en compteurs budgétaires pour chaque zone de police.  </w:t>
      </w:r>
    </w:p>
    <w:p w14:paraId="706177E9"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9.3 </w:t>
      </w:r>
    </w:p>
    <w:p w14:paraId="66422758"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Une fois par an, un décompte est établi pour chaque zone de police dans lequel son solde des contributions et de la participation au coût pour tous les projets est calculé.  Après la déduction préalable des frais de maintenance pour l'année suivante (conformément à l'article 5), chaque Donneur d'ordre ou zone de police affiliée peut, en cas de solde positif choisir :  </w:t>
      </w:r>
    </w:p>
    <w:p w14:paraId="12EC44FF" w14:textId="77777777" w:rsidR="00A918CA" w:rsidRPr="00A918CA" w:rsidRDefault="00A918CA" w:rsidP="00EE0421">
      <w:pPr>
        <w:numPr>
          <w:ilvl w:val="0"/>
          <w:numId w:val="11"/>
        </w:numPr>
        <w:suppressAutoHyphens w:val="0"/>
        <w:spacing w:line="247" w:lineRule="auto"/>
        <w:ind w:left="0"/>
        <w:jc w:val="both"/>
        <w:rPr>
          <w:rFonts w:ascii="Arial" w:hAnsi="Arial" w:cs="Arial"/>
          <w:sz w:val="20"/>
          <w:lang w:eastAsia="fr-FR"/>
        </w:rPr>
      </w:pPr>
      <w:proofErr w:type="gramStart"/>
      <w:r w:rsidRPr="00A918CA">
        <w:rPr>
          <w:rFonts w:ascii="Arial" w:hAnsi="Arial" w:cs="Arial"/>
          <w:sz w:val="20"/>
          <w:lang w:eastAsia="fr-FR"/>
        </w:rPr>
        <w:t>de</w:t>
      </w:r>
      <w:proofErr w:type="gramEnd"/>
      <w:r w:rsidRPr="00A918CA">
        <w:rPr>
          <w:rFonts w:ascii="Arial" w:hAnsi="Arial" w:cs="Arial"/>
          <w:sz w:val="20"/>
          <w:lang w:eastAsia="fr-FR"/>
        </w:rPr>
        <w:t xml:space="preserve"> se faire rembourser ce montant ; </w:t>
      </w:r>
    </w:p>
    <w:p w14:paraId="0D1F9EF1" w14:textId="77777777" w:rsidR="00A918CA" w:rsidRPr="00A918CA" w:rsidRDefault="00A918CA" w:rsidP="00EE0421">
      <w:pPr>
        <w:numPr>
          <w:ilvl w:val="0"/>
          <w:numId w:val="11"/>
        </w:numPr>
        <w:suppressAutoHyphens w:val="0"/>
        <w:spacing w:line="247" w:lineRule="auto"/>
        <w:ind w:left="0"/>
        <w:jc w:val="both"/>
        <w:rPr>
          <w:rFonts w:ascii="Arial" w:hAnsi="Arial" w:cs="Arial"/>
          <w:sz w:val="20"/>
          <w:lang w:eastAsia="fr-FR"/>
        </w:rPr>
      </w:pPr>
      <w:proofErr w:type="gramStart"/>
      <w:r w:rsidRPr="00A918CA">
        <w:rPr>
          <w:rFonts w:ascii="Arial" w:hAnsi="Arial" w:cs="Arial"/>
          <w:sz w:val="20"/>
          <w:lang w:eastAsia="fr-FR"/>
        </w:rPr>
        <w:t>d'utiliser</w:t>
      </w:r>
      <w:proofErr w:type="gramEnd"/>
      <w:r w:rsidRPr="00A918CA">
        <w:rPr>
          <w:rFonts w:ascii="Arial" w:hAnsi="Arial" w:cs="Arial"/>
          <w:sz w:val="20"/>
          <w:lang w:eastAsia="fr-FR"/>
        </w:rPr>
        <w:t xml:space="preserve"> ce montant pour lancer de nouveaux projets. </w:t>
      </w:r>
    </w:p>
    <w:p w14:paraId="11212ECA"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9.4 </w:t>
      </w:r>
    </w:p>
    <w:p w14:paraId="410CA771"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L'Organisme créateur offre à tout moment une transparence sur les compteurs budgétaires actuels.  </w:t>
      </w:r>
    </w:p>
    <w:p w14:paraId="1D806C66"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9.5 </w:t>
      </w:r>
    </w:p>
    <w:p w14:paraId="62CB506E"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Par dérogation au paragraphe 9.1, les Donneurs d'ordre d'un composant logiciel peuvent décider de positionner le résultat du projet comme un produit. Cela signifie qu'ils peuvent décider que les groupes d'utilisateurs qui s'affilient ne se verront facturer le coût que selon l'hypothèse que toutes les zones de police seront acquéreur du résultat du projet. Dans ce scénario, les Donneurs d'ordre calculent le coût de participation d'un nouveau Groupe d'utilisateurs selon la formule suivante :  </w:t>
      </w:r>
    </w:p>
    <w:p w14:paraId="2CD981D3" w14:textId="77777777" w:rsidR="00A918CA" w:rsidRPr="00A918CA" w:rsidRDefault="00A918CA" w:rsidP="00A918CA">
      <w:pPr>
        <w:suppressAutoHyphens w:val="0"/>
        <w:spacing w:line="235" w:lineRule="auto"/>
        <w:jc w:val="both"/>
        <w:rPr>
          <w:rFonts w:ascii="Arial" w:hAnsi="Arial" w:cs="Arial"/>
          <w:sz w:val="20"/>
          <w:lang w:eastAsia="fr-FR"/>
        </w:rPr>
      </w:pPr>
      <w:r w:rsidRPr="00A918CA">
        <w:rPr>
          <w:rFonts w:ascii="Arial" w:hAnsi="Arial" w:cs="Arial"/>
          <w:sz w:val="20"/>
          <w:lang w:eastAsia="fr-FR"/>
        </w:rPr>
        <w:t xml:space="preserve">Contribution ≤ # nouveaux utilisateurs x (coût d'investissement / (#tous les utilisateurs de toutes les zones de police)  </w:t>
      </w:r>
    </w:p>
    <w:p w14:paraId="2F564AC7"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En d'autres termes, seuls les Donneurs d'ordre obtiennent, dans ce scénario, un recalcul de la contribution. Pour les groupes d'utilisateurs affiliés à un Produit, aucun recalcul n'est appliqué par la suite puisqu'ils peuvent participer au prix le plus bas dès le début.  </w:t>
      </w:r>
    </w:p>
    <w:p w14:paraId="1C7F86F1" w14:textId="77777777" w:rsidR="00A918CA" w:rsidRPr="00A918CA" w:rsidRDefault="00A918CA" w:rsidP="00A918CA">
      <w:pPr>
        <w:keepNext/>
        <w:keepLines/>
        <w:suppressAutoHyphens w:val="0"/>
        <w:spacing w:line="256" w:lineRule="auto"/>
        <w:ind w:hanging="10"/>
        <w:jc w:val="both"/>
        <w:outlineLvl w:val="1"/>
        <w:rPr>
          <w:rFonts w:ascii="Arial" w:hAnsi="Arial" w:cs="Arial"/>
          <w:sz w:val="20"/>
          <w:lang w:eastAsia="fr-FR"/>
        </w:rPr>
      </w:pPr>
      <w:r w:rsidRPr="00A918CA">
        <w:rPr>
          <w:rFonts w:ascii="Arial" w:hAnsi="Arial" w:cs="Arial"/>
          <w:color w:val="2F5496"/>
          <w:sz w:val="20"/>
          <w:lang w:val="fr-BE" w:eastAsia="fr-BE" w:bidi="ar-SA"/>
        </w:rPr>
        <w:t xml:space="preserve">Article 10 – Garantie  </w:t>
      </w:r>
      <w:r w:rsidRPr="00A918CA">
        <w:rPr>
          <w:rFonts w:ascii="Arial" w:hAnsi="Arial" w:cs="Arial"/>
          <w:sz w:val="20"/>
          <w:lang w:eastAsia="fr-FR"/>
        </w:rPr>
        <w:t xml:space="preserve"> </w:t>
      </w:r>
    </w:p>
    <w:p w14:paraId="63688C70"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10.1  </w:t>
      </w:r>
    </w:p>
    <w:p w14:paraId="3CE08A11"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L'Organisme créateur propose un délai de garantie de 8 semaines aux Donneurs d'ordre, à compter du premier jour de mise en service déterminé en concertation mutuelle. Pendant la période de garantie, l'Organisme créateur s'efforce de réagir dans les 24 heures aux problèmes qui surviennent lors de l'utilisation du Composant logiciel développé.  </w:t>
      </w:r>
    </w:p>
    <w:p w14:paraId="0D1D7ECD"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Cela ne concerne que les problèmes qui sont structurels ou reproductibles, qui s'écartent de ce qui a été convenu et qui empêchent les utilisateurs d'accomplir leur tâche. Il n'y a pas de garanties quant au délai de résolution. </w:t>
      </w:r>
    </w:p>
    <w:p w14:paraId="3F964308"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10.2  </w:t>
      </w:r>
    </w:p>
    <w:p w14:paraId="02966B78"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Après la période de garantie, seul le support de deuxième ligne immédiat est proposé pour ce genre de problèmes s'il n'existe pas de solution de </w:t>
      </w:r>
      <w:proofErr w:type="spellStart"/>
      <w:r w:rsidRPr="00A918CA">
        <w:rPr>
          <w:rFonts w:ascii="Arial" w:hAnsi="Arial" w:cs="Arial"/>
          <w:sz w:val="20"/>
          <w:lang w:eastAsia="fr-FR"/>
        </w:rPr>
        <w:t>work</w:t>
      </w:r>
      <w:proofErr w:type="spellEnd"/>
      <w:r w:rsidRPr="00A918CA">
        <w:rPr>
          <w:rFonts w:ascii="Arial" w:hAnsi="Arial" w:cs="Arial"/>
          <w:sz w:val="20"/>
          <w:lang w:eastAsia="fr-FR"/>
        </w:rPr>
        <w:t xml:space="preserve"> </w:t>
      </w:r>
      <w:proofErr w:type="spellStart"/>
      <w:r w:rsidRPr="00A918CA">
        <w:rPr>
          <w:rFonts w:ascii="Arial" w:hAnsi="Arial" w:cs="Arial"/>
          <w:sz w:val="20"/>
          <w:lang w:eastAsia="fr-FR"/>
        </w:rPr>
        <w:t>around</w:t>
      </w:r>
      <w:proofErr w:type="spellEnd"/>
      <w:r w:rsidRPr="00A918CA">
        <w:rPr>
          <w:rFonts w:ascii="Arial" w:hAnsi="Arial" w:cs="Arial"/>
          <w:sz w:val="20"/>
          <w:lang w:eastAsia="fr-FR"/>
        </w:rPr>
        <w:t xml:space="preserve">. Pour tous les autres problèmes, les solutions sont planifiées autant que possible à titre d'activité de projet complémentaire ou réalisées en régie.  </w:t>
      </w:r>
    </w:p>
    <w:p w14:paraId="5FA57ABD"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10.3 </w:t>
      </w:r>
    </w:p>
    <w:p w14:paraId="6A627B94"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Dans l'esprit des services au prix de revient, tout support de deuxième ligne pour le logiciel opérationnel est facturé au(x) Donneur(s) d'ordre.  </w:t>
      </w:r>
    </w:p>
    <w:p w14:paraId="5F2BC238" w14:textId="77777777" w:rsidR="00A918CA" w:rsidRPr="00A918CA" w:rsidRDefault="00A918CA" w:rsidP="00A918CA">
      <w:pPr>
        <w:keepNext/>
        <w:keepLines/>
        <w:suppressAutoHyphens w:val="0"/>
        <w:spacing w:line="256" w:lineRule="auto"/>
        <w:ind w:hanging="10"/>
        <w:jc w:val="both"/>
        <w:outlineLvl w:val="1"/>
        <w:rPr>
          <w:rFonts w:ascii="Arial" w:hAnsi="Arial" w:cs="Arial"/>
          <w:sz w:val="20"/>
          <w:lang w:eastAsia="fr-FR"/>
        </w:rPr>
      </w:pPr>
      <w:r w:rsidRPr="00A918CA">
        <w:rPr>
          <w:rFonts w:ascii="Arial" w:hAnsi="Arial" w:cs="Arial"/>
          <w:color w:val="2F5496"/>
          <w:sz w:val="20"/>
          <w:lang w:val="fr-BE" w:eastAsia="fr-BE" w:bidi="ar-SA"/>
        </w:rPr>
        <w:t xml:space="preserve">Article 11 - Propriété intellectuelle </w:t>
      </w:r>
      <w:r w:rsidRPr="00A918CA">
        <w:rPr>
          <w:rFonts w:ascii="Arial" w:hAnsi="Arial" w:cs="Arial"/>
          <w:sz w:val="20"/>
          <w:lang w:eastAsia="fr-FR"/>
        </w:rPr>
        <w:t xml:space="preserve"> </w:t>
      </w:r>
    </w:p>
    <w:p w14:paraId="2CC6B5F0"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11.1 </w:t>
      </w:r>
    </w:p>
    <w:p w14:paraId="5E3E78A0"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L'Organisme créateur conserve les droits de Propriété intellectuelle des Composants logiciels développés.  </w:t>
      </w:r>
    </w:p>
    <w:p w14:paraId="1DA6740F"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11.2  </w:t>
      </w:r>
    </w:p>
    <w:p w14:paraId="15BF2670"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L'Organisme créateur déclare et garantit que toutes les personnes (physiques et morales) impliquées dans le développement des Composants logiciels agissent exclusivement au nom et pour le compte de l'Organisme créateur, de sorte que tous les Droits de propriété intellectuelle appartiennent à l'Organisme créateur.   </w:t>
      </w:r>
    </w:p>
    <w:p w14:paraId="613258FF"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L'Organisme créateur s'engage à préserver les Donneurs d'ordre et les Groupes d'utilisateurs contre - et à les dédommager intégralement pour tout dommage suite à - des réclamations et demandes de toute personne (physique ou morale) impliquée par l'Organisme créateur à la suite de violations (présumées) de tout droit de Propriété intellectuelle de la personne (physique ou morale) précitée par l'utilisation du Composant logiciel développé.  </w:t>
      </w:r>
    </w:p>
    <w:p w14:paraId="638D2552" w14:textId="77777777" w:rsidR="00A918CA" w:rsidRPr="00A918CA" w:rsidRDefault="00A918CA" w:rsidP="00A918CA">
      <w:pPr>
        <w:keepNext/>
        <w:keepLines/>
        <w:suppressAutoHyphens w:val="0"/>
        <w:spacing w:line="256" w:lineRule="auto"/>
        <w:ind w:hanging="10"/>
        <w:jc w:val="both"/>
        <w:outlineLvl w:val="1"/>
        <w:rPr>
          <w:rFonts w:ascii="Arial" w:hAnsi="Arial" w:cs="Arial"/>
          <w:sz w:val="20"/>
          <w:lang w:eastAsia="fr-FR"/>
        </w:rPr>
      </w:pPr>
      <w:r w:rsidRPr="00A918CA">
        <w:rPr>
          <w:rFonts w:ascii="Arial" w:hAnsi="Arial" w:cs="Arial"/>
          <w:color w:val="2F5496"/>
          <w:sz w:val="20"/>
          <w:lang w:val="fr-BE" w:eastAsia="fr-BE" w:bidi="ar-SA"/>
        </w:rPr>
        <w:t xml:space="preserve">Article 12 - Utilisation par la Police fédérale </w:t>
      </w:r>
      <w:r w:rsidRPr="00A918CA">
        <w:rPr>
          <w:rFonts w:ascii="Arial" w:hAnsi="Arial" w:cs="Arial"/>
          <w:sz w:val="20"/>
          <w:lang w:eastAsia="fr-FR"/>
        </w:rPr>
        <w:t xml:space="preserve"> </w:t>
      </w:r>
    </w:p>
    <w:p w14:paraId="38DDB034"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12.1  </w:t>
      </w:r>
    </w:p>
    <w:p w14:paraId="2BBD8692"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lastRenderedPageBreak/>
        <w:t xml:space="preserve">Si une des directions de la Police fédérale souhaite utiliser un des Composants logiciels développés dans le cadre de ce Protocole de coopération, cette direction est également considérée comme un nouveau Groupe d'utilisateurs et est proportionnellement représentée dans le comité de pilotage.  </w:t>
      </w:r>
    </w:p>
    <w:p w14:paraId="20E0540D"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12.2 </w:t>
      </w:r>
    </w:p>
    <w:p w14:paraId="5905355D"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Si une direction de la police fédérale souhaite utiliser un tel Composant logiciel, celui-ci devient dès lors un composant de l'ensemble de la GPI. Le composant est alors considéré comme un composant dit central tel que visé aux Art. 7.2 et 7.3 de la Convention de base, ou comme un composant instrumental tel que visé à l'Art. 7.4 de la Convention de base.  En d'autres termes, les dispositions de la Convention de base et du Protocole financier s'appliquent. Le financement du coût d'investissement réalisé est supporté de manière rétroactive par la DRI. Les Donneurs d'ordre et les groupes d'utilisateurs qui ont participé jusqu'à ce moment à l'utilisation du Composant logiciel se voient rembourser le coût d'investissement selon la disposition du point 9.3. Les frais de maintenance ne seront pas entièrement remboursés, mais seront facturés selon les dispositions du point 5.4.  </w:t>
      </w:r>
    </w:p>
    <w:p w14:paraId="37DD04EE" w14:textId="77777777" w:rsidR="00A918CA" w:rsidRPr="00A918CA" w:rsidRDefault="00A918CA" w:rsidP="00A918CA">
      <w:pPr>
        <w:keepNext/>
        <w:keepLines/>
        <w:suppressAutoHyphens w:val="0"/>
        <w:spacing w:line="256" w:lineRule="auto"/>
        <w:ind w:hanging="10"/>
        <w:jc w:val="both"/>
        <w:outlineLvl w:val="1"/>
        <w:rPr>
          <w:rFonts w:ascii="Arial" w:hAnsi="Arial" w:cs="Arial"/>
          <w:sz w:val="20"/>
          <w:lang w:eastAsia="fr-FR"/>
        </w:rPr>
      </w:pPr>
      <w:r w:rsidRPr="00A918CA">
        <w:rPr>
          <w:rFonts w:ascii="Arial" w:hAnsi="Arial" w:cs="Arial"/>
          <w:color w:val="2F5496"/>
          <w:sz w:val="20"/>
          <w:lang w:val="fr-BE" w:eastAsia="fr-BE" w:bidi="ar-SA"/>
        </w:rPr>
        <w:t xml:space="preserve">Article 13 - Durée et résiliation (anticipée) </w:t>
      </w:r>
      <w:r w:rsidRPr="00A918CA">
        <w:rPr>
          <w:rFonts w:ascii="Arial" w:hAnsi="Arial" w:cs="Arial"/>
          <w:sz w:val="20"/>
          <w:lang w:eastAsia="fr-FR"/>
        </w:rPr>
        <w:t xml:space="preserve"> </w:t>
      </w:r>
    </w:p>
    <w:p w14:paraId="3512F7A0"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13.1  </w:t>
      </w:r>
    </w:p>
    <w:p w14:paraId="33B294CF"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Ce Protocole de coopération est d'une durée indéterminée et entre en vigueur pour chaque zone de police dès l'approbation par le conseil communal/conseil de police.   </w:t>
      </w:r>
    </w:p>
    <w:p w14:paraId="6503A150"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13.2  </w:t>
      </w:r>
    </w:p>
    <w:p w14:paraId="57506B47"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Un donneur d'ordre peut mettre fin à sa participation à un Projet moyennant le respect des engagements financiers contractés comme convenu dans le Plan des phases et l'Estimation du coût et les frais de maintenance de l'année civile en cours.   </w:t>
      </w:r>
    </w:p>
    <w:p w14:paraId="43306E3E"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L'arrêt de la participation a pour conséquence que le Donneur d'ordre ne peut pas utiliser le Composant logiciel livré ultérieurement dans le cadre du projet en question dans FOCUS.   </w:t>
      </w:r>
    </w:p>
    <w:p w14:paraId="34020622"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13.3  </w:t>
      </w:r>
    </w:p>
    <w:p w14:paraId="4CB21660"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La durée de la mise en service d'un Composant logiciel s'applique toujours à une année civile et sera automatiquement renouvelée pour une période d'un an, sauf si la zone de police met fin à l'utilisation du Composant logiciel au moins 30 jours avant l'expiration de la durée en cours.  </w:t>
      </w:r>
    </w:p>
    <w:p w14:paraId="67113A6A"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La fin de la mise en service a pour conséquence que cette zone de police ne peut plus utiliser le Composant logiciel développé dans FOCUS.   </w:t>
      </w:r>
    </w:p>
    <w:p w14:paraId="1AFAD0AC"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13.4 </w:t>
      </w:r>
    </w:p>
    <w:p w14:paraId="232419FF"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Lors de l'application des dispositions de résiliation mentionnées aux articles 13.2 et 13.3, la zone de police conserve l'accès aux applications centrales proposées par la DRI à toutes les zones de police et à d'autres Composants logiciels éventuels auxquels la zone de police participe et contribue encore.  </w:t>
      </w:r>
    </w:p>
    <w:p w14:paraId="3B06185D"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La fin de la participation à un Projet ou de la mise en service d'un Composant logiciel s'effectue par lettre recommandée.   </w:t>
      </w:r>
    </w:p>
    <w:p w14:paraId="73E1819F"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13.5 </w:t>
      </w:r>
    </w:p>
    <w:p w14:paraId="2D36A8CC"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Les zones de police confirment que l'article 6 (« Utilisation par les Donneurs d'ordre »), l'article 7 (« Utilisation par l'Organisme créateur »), l'article 8 (« Utilisation par de nouveaux Groupes d'utilisateurs »), l'article 9 (« Ligne de crédit »), l'article 14 (« </w:t>
      </w:r>
      <w:proofErr w:type="spellStart"/>
      <w:r w:rsidRPr="00A918CA">
        <w:rPr>
          <w:rFonts w:ascii="Arial" w:hAnsi="Arial" w:cs="Arial"/>
          <w:sz w:val="20"/>
          <w:lang w:eastAsia="fr-FR"/>
        </w:rPr>
        <w:t>Intuïtu</w:t>
      </w:r>
      <w:proofErr w:type="spellEnd"/>
      <w:r w:rsidRPr="00A918CA">
        <w:rPr>
          <w:rFonts w:ascii="Arial" w:hAnsi="Arial" w:cs="Arial"/>
          <w:sz w:val="20"/>
          <w:lang w:eastAsia="fr-FR"/>
        </w:rPr>
        <w:t xml:space="preserve"> personae »), l'article 16 </w:t>
      </w:r>
    </w:p>
    <w:p w14:paraId="24F673A7"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 Confidentialité et protection de la vie privée ») et l'article 17 (« Responsabilité ») de la présente Convention restent en vigueur même après la résiliation (anticipée ou non) du Protocole de coopération. </w:t>
      </w:r>
    </w:p>
    <w:p w14:paraId="1DBF8378" w14:textId="77777777" w:rsidR="00A918CA" w:rsidRPr="00A918CA" w:rsidRDefault="00A918CA" w:rsidP="00A918CA">
      <w:pPr>
        <w:keepNext/>
        <w:keepLines/>
        <w:suppressAutoHyphens w:val="0"/>
        <w:spacing w:line="256" w:lineRule="auto"/>
        <w:ind w:hanging="10"/>
        <w:jc w:val="both"/>
        <w:outlineLvl w:val="1"/>
        <w:rPr>
          <w:rFonts w:ascii="Arial" w:hAnsi="Arial" w:cs="Arial"/>
          <w:sz w:val="20"/>
          <w:lang w:eastAsia="fr-FR"/>
        </w:rPr>
      </w:pPr>
      <w:r w:rsidRPr="00A918CA">
        <w:rPr>
          <w:rFonts w:ascii="Arial" w:hAnsi="Arial" w:cs="Arial"/>
          <w:color w:val="2F5496"/>
          <w:sz w:val="20"/>
          <w:lang w:val="fr-BE" w:eastAsia="fr-BE" w:bidi="ar-SA"/>
        </w:rPr>
        <w:t xml:space="preserve">Article 14 - </w:t>
      </w:r>
      <w:proofErr w:type="spellStart"/>
      <w:r w:rsidRPr="00A918CA">
        <w:rPr>
          <w:rFonts w:ascii="Arial" w:hAnsi="Arial" w:cs="Arial"/>
          <w:color w:val="2F5496"/>
          <w:sz w:val="20"/>
          <w:lang w:val="fr-BE" w:eastAsia="fr-BE" w:bidi="ar-SA"/>
        </w:rPr>
        <w:t>Intuïtu</w:t>
      </w:r>
      <w:proofErr w:type="spellEnd"/>
      <w:r w:rsidRPr="00A918CA">
        <w:rPr>
          <w:rFonts w:ascii="Arial" w:hAnsi="Arial" w:cs="Arial"/>
          <w:color w:val="2F5496"/>
          <w:sz w:val="20"/>
          <w:lang w:val="fr-BE" w:eastAsia="fr-BE" w:bidi="ar-SA"/>
        </w:rPr>
        <w:t xml:space="preserve"> personae  </w:t>
      </w:r>
      <w:r w:rsidRPr="00A918CA">
        <w:rPr>
          <w:rFonts w:ascii="Arial" w:hAnsi="Arial" w:cs="Arial"/>
          <w:sz w:val="20"/>
          <w:lang w:eastAsia="fr-FR"/>
        </w:rPr>
        <w:t xml:space="preserve"> </w:t>
      </w:r>
    </w:p>
    <w:p w14:paraId="5723561A"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Les zones de police reconnaissent que la présente Convention a un caractère intuitu personae. Une zone de police ne peut pas céder (en tout ou en partie) ses droits et obligations découlant de la présente Convention à un tiers sans autorisation écrite préalable de l'Organisme créateur.   </w:t>
      </w:r>
    </w:p>
    <w:p w14:paraId="01AB168A" w14:textId="77777777" w:rsidR="00A918CA" w:rsidRPr="00A918CA" w:rsidRDefault="00A918CA" w:rsidP="00A918CA">
      <w:pPr>
        <w:keepNext/>
        <w:keepLines/>
        <w:suppressAutoHyphens w:val="0"/>
        <w:spacing w:line="256" w:lineRule="auto"/>
        <w:ind w:hanging="10"/>
        <w:jc w:val="both"/>
        <w:outlineLvl w:val="1"/>
        <w:rPr>
          <w:rFonts w:ascii="Arial" w:hAnsi="Arial" w:cs="Arial"/>
          <w:sz w:val="20"/>
          <w:lang w:eastAsia="fr-FR"/>
        </w:rPr>
      </w:pPr>
      <w:r w:rsidRPr="00A918CA">
        <w:rPr>
          <w:rFonts w:ascii="Arial" w:hAnsi="Arial" w:cs="Arial"/>
          <w:color w:val="2F5496"/>
          <w:sz w:val="20"/>
          <w:lang w:val="fr-BE" w:eastAsia="fr-BE" w:bidi="ar-SA"/>
        </w:rPr>
        <w:t xml:space="preserve">Article 15 - Autonomie  </w:t>
      </w:r>
      <w:r w:rsidRPr="00A918CA">
        <w:rPr>
          <w:rFonts w:ascii="Arial" w:hAnsi="Arial" w:cs="Arial"/>
          <w:sz w:val="20"/>
          <w:lang w:eastAsia="fr-FR"/>
        </w:rPr>
        <w:t xml:space="preserve"> </w:t>
      </w:r>
    </w:p>
    <w:p w14:paraId="1B8C5F9C"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L'Organisme créateur exécutera ses obligations en vertu de la présente Convention, y compris le développement du Composant logiciel et en tenant compte des articles 8, 9 et 10, sur une base autonome et selon sa propre vision et capacité. Il n'y a pas de lien hiérarchique ou de subordination entre l'Organisme créateur et les zones de police, ni aucune autre relation que celle décrite dans ce Protocole de coopération.   </w:t>
      </w:r>
    </w:p>
    <w:p w14:paraId="733CB558" w14:textId="77777777" w:rsidR="00A918CA" w:rsidRPr="00A918CA" w:rsidRDefault="00A918CA" w:rsidP="00A918CA">
      <w:pPr>
        <w:keepNext/>
        <w:keepLines/>
        <w:suppressAutoHyphens w:val="0"/>
        <w:spacing w:line="256" w:lineRule="auto"/>
        <w:ind w:hanging="10"/>
        <w:jc w:val="both"/>
        <w:outlineLvl w:val="1"/>
        <w:rPr>
          <w:rFonts w:ascii="Arial" w:hAnsi="Arial" w:cs="Arial"/>
          <w:sz w:val="20"/>
          <w:lang w:eastAsia="fr-FR"/>
        </w:rPr>
      </w:pPr>
      <w:r w:rsidRPr="00A918CA">
        <w:rPr>
          <w:rFonts w:ascii="Arial" w:hAnsi="Arial" w:cs="Arial"/>
          <w:color w:val="2F5496"/>
          <w:sz w:val="20"/>
          <w:lang w:val="fr-BE" w:eastAsia="fr-BE" w:bidi="ar-SA"/>
        </w:rPr>
        <w:t xml:space="preserve">Article 16 – Confidentialité et protection de la vie privée </w:t>
      </w:r>
      <w:r w:rsidRPr="00A918CA">
        <w:rPr>
          <w:rFonts w:ascii="Arial" w:hAnsi="Arial" w:cs="Arial"/>
          <w:sz w:val="20"/>
          <w:lang w:eastAsia="fr-FR"/>
        </w:rPr>
        <w:t xml:space="preserve"> </w:t>
      </w:r>
    </w:p>
    <w:p w14:paraId="7B05E15C"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16.1  </w:t>
      </w:r>
    </w:p>
    <w:p w14:paraId="2BA371F2"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Les zones de police et l'Organisme créateur confirment que toutes les informations échangées, utilisées ou créées dans le cadre du développement des Composants logiciels ont un caractère confidentiel (dénommées ci-après « les informations confidentielles »).  </w:t>
      </w:r>
    </w:p>
    <w:p w14:paraId="38571D91"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16.2  </w:t>
      </w:r>
    </w:p>
    <w:p w14:paraId="0116168D"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Les zones de police et l'Organisme créateur s'engagent à traiter les Informations confidentielles de manière confidentielle à tout moment et à ne les divulguer à des tiers que dans le cadre - et uniquement dans la mesure où cette divulgation est nécessaire à l'exercice normal - de leurs droits comme stipulé </w:t>
      </w:r>
      <w:r w:rsidRPr="00A918CA">
        <w:rPr>
          <w:rFonts w:ascii="Arial" w:hAnsi="Arial" w:cs="Arial"/>
          <w:sz w:val="20"/>
          <w:lang w:eastAsia="fr-FR"/>
        </w:rPr>
        <w:lastRenderedPageBreak/>
        <w:t xml:space="preserve">à l'article 6 (« Utilisation par les Donneurs d'ordre »), respectivement à l'article 7 (« Utilisation par l'Organisme créateur ») et à l'article 8 (« Utilisation par de nouveaux Groupes d'utilisateurs »).  </w:t>
      </w:r>
    </w:p>
    <w:p w14:paraId="476BCEA7"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16.3 </w:t>
      </w:r>
    </w:p>
    <w:p w14:paraId="0DE3B5B0"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L'utilisation des Informations confidentielles à des fins autres que celles prévues dans le Protocole de coopération actuel nécessite l'autorisation écrite préalable de l'Organisme créateur. Si l'Organisme créateur ne donne pas son autorisation à cet effet, il n'est pas possible d'utiliser ou de publier les informations confidentielles (provisoires).  </w:t>
      </w:r>
    </w:p>
    <w:p w14:paraId="73BDD7C8"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16.4 </w:t>
      </w:r>
    </w:p>
    <w:p w14:paraId="550C125C"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Les dispositions juridiques relatives à la protection des personnes physiques en rapport avec le traitement des données à caractère personnel et à la libre circulation de ces données s'appliquent. Chaque zone de police restera responsable de traitement pour ses données et respectera les obligations et règlements d’application.  </w:t>
      </w:r>
    </w:p>
    <w:p w14:paraId="4B293341" w14:textId="77777777" w:rsidR="00A918CA" w:rsidRPr="00A918CA" w:rsidRDefault="00A918CA" w:rsidP="00A918CA">
      <w:pPr>
        <w:keepNext/>
        <w:keepLines/>
        <w:suppressAutoHyphens w:val="0"/>
        <w:spacing w:line="256" w:lineRule="auto"/>
        <w:ind w:hanging="10"/>
        <w:jc w:val="both"/>
        <w:outlineLvl w:val="1"/>
        <w:rPr>
          <w:rFonts w:ascii="Arial" w:hAnsi="Arial" w:cs="Arial"/>
          <w:sz w:val="20"/>
          <w:lang w:eastAsia="fr-FR"/>
        </w:rPr>
      </w:pPr>
      <w:r w:rsidRPr="00A918CA">
        <w:rPr>
          <w:rFonts w:ascii="Arial" w:hAnsi="Arial" w:cs="Arial"/>
          <w:color w:val="2F5496"/>
          <w:sz w:val="20"/>
          <w:lang w:val="fr-BE" w:eastAsia="fr-BE" w:bidi="ar-SA"/>
        </w:rPr>
        <w:t xml:space="preserve">Article 17 – Responsabilité  </w:t>
      </w:r>
      <w:r w:rsidRPr="00A918CA">
        <w:rPr>
          <w:rFonts w:ascii="Arial" w:hAnsi="Arial" w:cs="Arial"/>
          <w:sz w:val="20"/>
          <w:lang w:eastAsia="fr-FR"/>
        </w:rPr>
        <w:t xml:space="preserve"> </w:t>
      </w:r>
    </w:p>
    <w:p w14:paraId="06A02AAB"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17.1 </w:t>
      </w:r>
    </w:p>
    <w:p w14:paraId="4991A4BB"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L'Organisme créateur n'est pas responsable du soutien d'une zone de police participante auprès de son administration ou à l'égard de n'importe quel autre tiers.   </w:t>
      </w:r>
    </w:p>
    <w:p w14:paraId="73698621"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17.2  </w:t>
      </w:r>
    </w:p>
    <w:p w14:paraId="324B84EB"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L'Organisme créateur déclare et garantit qu'aucune violation des droits de Propriété intellectuelle d'un quelconque tiers ne sera commise pour le développement des Composants Logiciels.   </w:t>
      </w:r>
    </w:p>
    <w:p w14:paraId="1636F8A0" w14:textId="77777777" w:rsidR="00A918CA" w:rsidRPr="00A918CA" w:rsidRDefault="00A918CA" w:rsidP="00A918CA">
      <w:pPr>
        <w:keepNext/>
        <w:keepLines/>
        <w:suppressAutoHyphens w:val="0"/>
        <w:spacing w:line="256" w:lineRule="auto"/>
        <w:ind w:hanging="10"/>
        <w:jc w:val="both"/>
        <w:outlineLvl w:val="1"/>
        <w:rPr>
          <w:rFonts w:ascii="Arial" w:hAnsi="Arial" w:cs="Arial"/>
          <w:sz w:val="20"/>
          <w:lang w:eastAsia="fr-FR"/>
        </w:rPr>
      </w:pPr>
      <w:r w:rsidRPr="00A918CA">
        <w:rPr>
          <w:rFonts w:ascii="Arial" w:hAnsi="Arial" w:cs="Arial"/>
          <w:color w:val="2F5496"/>
          <w:sz w:val="20"/>
          <w:lang w:val="fr-BE" w:eastAsia="fr-BE" w:bidi="ar-SA"/>
        </w:rPr>
        <w:t xml:space="preserve">Article 18 - Autres dispositions </w:t>
      </w:r>
      <w:r w:rsidRPr="00A918CA">
        <w:rPr>
          <w:rFonts w:ascii="Arial" w:hAnsi="Arial" w:cs="Arial"/>
          <w:sz w:val="20"/>
          <w:lang w:eastAsia="fr-FR"/>
        </w:rPr>
        <w:t xml:space="preserve"> </w:t>
      </w:r>
    </w:p>
    <w:p w14:paraId="55ECD004"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18.1  </w:t>
      </w:r>
    </w:p>
    <w:p w14:paraId="78F504A3" w14:textId="77777777" w:rsidR="00A918CA" w:rsidRPr="00A918CA" w:rsidRDefault="00A918CA" w:rsidP="00A918CA">
      <w:pPr>
        <w:suppressAutoHyphens w:val="0"/>
        <w:spacing w:line="235" w:lineRule="auto"/>
        <w:jc w:val="both"/>
        <w:rPr>
          <w:rFonts w:ascii="Arial" w:hAnsi="Arial" w:cs="Arial"/>
          <w:sz w:val="20"/>
          <w:lang w:eastAsia="fr-FR"/>
        </w:rPr>
      </w:pPr>
      <w:r w:rsidRPr="00A918CA">
        <w:rPr>
          <w:rFonts w:ascii="Arial" w:hAnsi="Arial" w:cs="Arial"/>
          <w:sz w:val="20"/>
          <w:lang w:eastAsia="fr-FR"/>
        </w:rPr>
        <w:t xml:space="preserve">La présente Convention reflète pleinement et exclusivement la coopération entre les Parties et remplace tous les accords et communications antérieurs, oraux et/ou écrits, relatifs à leur coopération.   </w:t>
      </w:r>
    </w:p>
    <w:p w14:paraId="6ABFE396"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18.2  </w:t>
      </w:r>
    </w:p>
    <w:p w14:paraId="5E8AF3CA"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Les conditions générales des Parties ne s’appliquent pas à la présente Convention.  </w:t>
      </w:r>
    </w:p>
    <w:p w14:paraId="13B787B8"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18.3  </w:t>
      </w:r>
    </w:p>
    <w:p w14:paraId="02DE5093"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Si une clause quelconque de la présente Convention devait s'avérer non valable, les autres dispositions de la présente Convention resteraient pleinement en vigueur. Une telle clause non valable sera convertie en une clause valable se rapprochant le plus possible de l'intention initiale. Les Parties conviennent que la Convention sera modifiée dès que possible afin de prévoir une clause valable. </w:t>
      </w:r>
    </w:p>
    <w:p w14:paraId="25C5C9C2"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18.4  </w:t>
      </w:r>
    </w:p>
    <w:p w14:paraId="2FD9CD5B"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Les zones de police prennent en charge leurs propres frais liés à la préparation et à la négociation de la présente Convention.   </w:t>
      </w:r>
    </w:p>
    <w:p w14:paraId="51A7D72D"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18.5 </w:t>
      </w:r>
    </w:p>
    <w:p w14:paraId="2EF6BF40"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À la demande de l'Organisme créateur, des modifications ou des ajouts peuvent être apportés au Protocole de coopération, qui doit être approuvé à nouveau par le conseil communal/conseil de police de chaque zone de police.  </w:t>
      </w:r>
    </w:p>
    <w:p w14:paraId="4B13D54A"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18.6  </w:t>
      </w:r>
    </w:p>
    <w:p w14:paraId="52EA45F5"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La présente Convention est régie par le droit belge. Les zones de police et l'Organisme créateur s'efforceront de régler à l'amiable tout litige découlant de la réalisation, de l'exécution, de la résiliation et/ou de l'interprétation de la convention. Si un règlement à l'amiable n'est pas possible, le litige relatif au présent Protocole de coopération est soumis par la partie la plus diligente au tribunal compétent de l'arrondissement d'Anvers.  </w:t>
      </w:r>
    </w:p>
    <w:p w14:paraId="008AAC30" w14:textId="77777777" w:rsidR="00A918CA" w:rsidRPr="00A918CA" w:rsidRDefault="00A918CA" w:rsidP="00A918CA">
      <w:pPr>
        <w:suppressAutoHyphens w:val="0"/>
        <w:spacing w:line="256" w:lineRule="auto"/>
        <w:jc w:val="both"/>
        <w:rPr>
          <w:rFonts w:ascii="Arial" w:hAnsi="Arial" w:cs="Arial"/>
          <w:sz w:val="20"/>
          <w:lang w:eastAsia="fr-FR"/>
        </w:rPr>
      </w:pPr>
      <w:r w:rsidRPr="00A918CA">
        <w:rPr>
          <w:rFonts w:ascii="Arial" w:hAnsi="Arial" w:cs="Arial"/>
          <w:sz w:val="20"/>
          <w:lang w:eastAsia="fr-FR"/>
        </w:rPr>
        <w:t xml:space="preserve"> </w:t>
      </w:r>
    </w:p>
    <w:p w14:paraId="62FC5B4B" w14:textId="77777777" w:rsidR="00A918CA" w:rsidRPr="00A918CA" w:rsidRDefault="00A918CA" w:rsidP="00A918CA">
      <w:pPr>
        <w:suppressAutoHyphens w:val="0"/>
        <w:jc w:val="both"/>
        <w:rPr>
          <w:rFonts w:ascii="Arial" w:hAnsi="Arial" w:cs="Arial"/>
          <w:sz w:val="20"/>
          <w:lang w:eastAsia="fr-FR"/>
        </w:rPr>
      </w:pPr>
      <w:r w:rsidRPr="00A918CA">
        <w:rPr>
          <w:rFonts w:ascii="Arial" w:hAnsi="Arial" w:cs="Arial"/>
          <w:sz w:val="20"/>
          <w:lang w:eastAsia="fr-FR"/>
        </w:rPr>
        <w:t xml:space="preserve">Pour la zone de police </w:t>
      </w:r>
    </w:p>
    <w:p w14:paraId="737E6C43" w14:textId="6EEF205F" w:rsidR="00A918CA" w:rsidRPr="00A918CA" w:rsidRDefault="00A918CA" w:rsidP="00EE0421">
      <w:pPr>
        <w:suppressAutoHyphens w:val="0"/>
        <w:spacing w:line="256" w:lineRule="auto"/>
        <w:jc w:val="both"/>
        <w:rPr>
          <w:rFonts w:ascii="Arial" w:hAnsi="Arial" w:cs="Arial"/>
          <w:sz w:val="20"/>
          <w:lang w:eastAsia="fr-FR"/>
        </w:rPr>
      </w:pPr>
      <w:r w:rsidRPr="00A918CA">
        <w:rPr>
          <w:rFonts w:ascii="Arial" w:hAnsi="Arial" w:cs="Arial"/>
          <w:sz w:val="20"/>
          <w:lang w:eastAsia="fr-FR"/>
        </w:rPr>
        <w:t xml:space="preserve"> </w:t>
      </w:r>
      <w:r w:rsidRPr="00A918CA">
        <w:rPr>
          <w:rFonts w:ascii="Arial" w:hAnsi="Arial" w:cs="Arial"/>
          <w:sz w:val="20"/>
          <w:lang w:eastAsia="fr-FR"/>
        </w:rPr>
        <w:tab/>
      </w:r>
      <w:r w:rsidR="00EE0421">
        <w:rPr>
          <w:rFonts w:ascii="Arial" w:hAnsi="Arial" w:cs="Arial"/>
          <w:sz w:val="20"/>
          <w:lang w:eastAsia="fr-FR"/>
        </w:rPr>
        <w:t>L</w:t>
      </w:r>
      <w:r w:rsidRPr="00A918CA">
        <w:rPr>
          <w:rFonts w:ascii="Arial" w:hAnsi="Arial" w:cs="Arial"/>
          <w:sz w:val="20"/>
          <w:lang w:eastAsia="fr-FR"/>
        </w:rPr>
        <w:t xml:space="preserve">e chef de </w:t>
      </w:r>
      <w:proofErr w:type="gramStart"/>
      <w:r w:rsidRPr="00A918CA">
        <w:rPr>
          <w:rFonts w:ascii="Arial" w:hAnsi="Arial" w:cs="Arial"/>
          <w:sz w:val="20"/>
          <w:lang w:eastAsia="fr-FR"/>
        </w:rPr>
        <w:t xml:space="preserve">corps  </w:t>
      </w:r>
      <w:r w:rsidRPr="00A918CA">
        <w:rPr>
          <w:rFonts w:ascii="Arial" w:hAnsi="Arial" w:cs="Arial"/>
          <w:sz w:val="20"/>
          <w:lang w:eastAsia="fr-FR"/>
        </w:rPr>
        <w:tab/>
      </w:r>
      <w:proofErr w:type="gramEnd"/>
      <w:r w:rsidRPr="00A918CA">
        <w:rPr>
          <w:rFonts w:ascii="Arial" w:hAnsi="Arial" w:cs="Arial"/>
          <w:sz w:val="20"/>
          <w:lang w:eastAsia="fr-FR"/>
        </w:rPr>
        <w:t xml:space="preserve"> </w:t>
      </w:r>
      <w:r w:rsidRPr="00A918CA">
        <w:rPr>
          <w:rFonts w:ascii="Arial" w:hAnsi="Arial" w:cs="Arial"/>
          <w:sz w:val="20"/>
          <w:lang w:eastAsia="fr-FR"/>
        </w:rPr>
        <w:tab/>
        <w:t xml:space="preserve">            </w:t>
      </w:r>
      <w:r w:rsidRPr="00A918CA">
        <w:rPr>
          <w:rFonts w:ascii="Arial" w:hAnsi="Arial" w:cs="Arial"/>
          <w:sz w:val="20"/>
          <w:lang w:eastAsia="fr-FR"/>
        </w:rPr>
        <w:tab/>
        <w:t xml:space="preserve">Le bourgmestre OU Le président du conseil de police </w:t>
      </w:r>
    </w:p>
    <w:p w14:paraId="540C3D2D" w14:textId="77777777" w:rsidR="00A918CA" w:rsidRPr="00A918CA" w:rsidRDefault="00A918CA" w:rsidP="00A918CA">
      <w:pPr>
        <w:overflowPunct w:val="0"/>
        <w:autoSpaceDE w:val="0"/>
        <w:autoSpaceDN w:val="0"/>
        <w:adjustRightInd w:val="0"/>
        <w:spacing w:line="264" w:lineRule="auto"/>
        <w:ind w:left="1418" w:hanging="567"/>
        <w:jc w:val="both"/>
        <w:textAlignment w:val="baseline"/>
        <w:rPr>
          <w:lang w:eastAsia="fr-FR"/>
        </w:rPr>
      </w:pPr>
    </w:p>
    <w:p w14:paraId="2E3AD9C3" w14:textId="1B89CCAD" w:rsidR="00A918CA" w:rsidRPr="00A918CA" w:rsidRDefault="00A918CA" w:rsidP="00EE0421">
      <w:pPr>
        <w:pStyle w:val="Paragraphedeliste"/>
        <w:numPr>
          <w:ilvl w:val="0"/>
          <w:numId w:val="4"/>
        </w:numPr>
        <w:ind w:left="851" w:hanging="851"/>
        <w:rPr>
          <w:b/>
          <w:bCs/>
          <w:szCs w:val="24"/>
        </w:rPr>
      </w:pPr>
      <w:r w:rsidRPr="00A918CA">
        <w:rPr>
          <w:b/>
          <w:bCs/>
          <w:szCs w:val="24"/>
          <w:u w:val="single"/>
        </w:rPr>
        <w:t>Patrimoine – Installation de radars : 2 à Mont-Saint-Guibert, 2 à Walhain et 2 à Chastre – Pour accord du Conseil de police</w:t>
      </w:r>
      <w:r w:rsidRPr="00A918CA">
        <w:rPr>
          <w:b/>
          <w:bCs/>
          <w:szCs w:val="24"/>
        </w:rPr>
        <w:tab/>
      </w:r>
    </w:p>
    <w:p w14:paraId="5D6AF10C" w14:textId="77777777" w:rsidR="00A918CA" w:rsidRPr="00A918CA" w:rsidRDefault="00A918CA" w:rsidP="00A918CA">
      <w:pPr>
        <w:rPr>
          <w:rFonts w:eastAsia="Calibri"/>
          <w:szCs w:val="24"/>
          <w:lang w:val="fr-BE" w:eastAsia="en-US" w:bidi="ar-SA"/>
        </w:rPr>
      </w:pPr>
      <w:r w:rsidRPr="00A918CA">
        <w:rPr>
          <w:rFonts w:eastAsia="Calibri"/>
          <w:szCs w:val="24"/>
          <w:lang w:val="fr-BE" w:eastAsia="en-US" w:bidi="ar-SA"/>
        </w:rPr>
        <w:t>Le Conseil de police, en séance publique en visioconférence,</w:t>
      </w:r>
    </w:p>
    <w:p w14:paraId="6AAE3179" w14:textId="77777777" w:rsidR="00A918CA" w:rsidRPr="00A918CA" w:rsidRDefault="00A918CA" w:rsidP="00A918CA">
      <w:pPr>
        <w:suppressAutoHyphens w:val="0"/>
        <w:spacing w:line="256" w:lineRule="auto"/>
        <w:jc w:val="both"/>
        <w:rPr>
          <w:rFonts w:eastAsia="Calibri"/>
          <w:szCs w:val="24"/>
          <w:lang w:val="fr-BE" w:eastAsia="en-US" w:bidi="ar-SA"/>
        </w:rPr>
      </w:pPr>
      <w:r w:rsidRPr="00A918CA">
        <w:rPr>
          <w:rFonts w:eastAsia="Calibri"/>
          <w:szCs w:val="24"/>
          <w:lang w:val="fr-BE" w:eastAsia="en-US" w:bidi="ar-SA"/>
        </w:rPr>
        <w:t xml:space="preserve">Vu la loi du 12 novembre 1997 relative à la publicité de l’administration ; </w:t>
      </w:r>
    </w:p>
    <w:p w14:paraId="37ACE02D" w14:textId="77777777" w:rsidR="00A918CA" w:rsidRPr="00A918CA" w:rsidRDefault="00A918CA" w:rsidP="00A918CA">
      <w:pPr>
        <w:suppressAutoHyphens w:val="0"/>
        <w:spacing w:line="256" w:lineRule="auto"/>
        <w:jc w:val="both"/>
        <w:rPr>
          <w:rFonts w:eastAsia="Calibri"/>
          <w:szCs w:val="24"/>
          <w:lang w:val="fr-BE" w:eastAsia="en-US" w:bidi="ar-SA"/>
        </w:rPr>
      </w:pPr>
      <w:r w:rsidRPr="00A918CA">
        <w:rPr>
          <w:rFonts w:eastAsia="Calibri"/>
          <w:szCs w:val="24"/>
          <w:lang w:val="fr-BE" w:eastAsia="en-US" w:bidi="ar-SA"/>
        </w:rPr>
        <w:t xml:space="preserve">Vu la Loi du 17 juin 2016 relative aux marchés publics, notamment les articles 42, §1er, 1°, a) et 92 ; </w:t>
      </w:r>
    </w:p>
    <w:p w14:paraId="7E20E36E" w14:textId="77777777" w:rsidR="00A918CA" w:rsidRPr="00A918CA" w:rsidRDefault="00A918CA" w:rsidP="00A918CA">
      <w:pPr>
        <w:suppressAutoHyphens w:val="0"/>
        <w:spacing w:line="256" w:lineRule="auto"/>
        <w:jc w:val="both"/>
        <w:rPr>
          <w:rFonts w:eastAsia="Calibri"/>
          <w:szCs w:val="24"/>
          <w:lang w:val="fr-BE" w:eastAsia="en-US" w:bidi="ar-SA"/>
        </w:rPr>
      </w:pPr>
      <w:r w:rsidRPr="00A918CA">
        <w:rPr>
          <w:rFonts w:eastAsia="Calibri"/>
          <w:szCs w:val="24"/>
          <w:lang w:val="fr-BE" w:eastAsia="en-US" w:bidi="ar-SA"/>
        </w:rPr>
        <w:t xml:space="preserve">Vu l’Arrêté Royal du 18 avril 2017 relatif à la passation des marchés publics dans les secteurs classiques, notamment les articles 11, alinéa 1er, 2° et 90, alinéa 1, 1° ; </w:t>
      </w:r>
    </w:p>
    <w:p w14:paraId="4EC1DEEF" w14:textId="77777777" w:rsidR="00A918CA" w:rsidRPr="00A918CA" w:rsidRDefault="00A918CA" w:rsidP="00A918CA">
      <w:pPr>
        <w:suppressAutoHyphens w:val="0"/>
        <w:spacing w:line="256" w:lineRule="auto"/>
        <w:jc w:val="both"/>
        <w:rPr>
          <w:rFonts w:eastAsia="Calibri"/>
          <w:szCs w:val="24"/>
          <w:lang w:val="fr-BE" w:eastAsia="en-US" w:bidi="ar-SA"/>
        </w:rPr>
      </w:pPr>
      <w:r w:rsidRPr="00A918CA">
        <w:rPr>
          <w:rFonts w:eastAsia="Calibri"/>
          <w:szCs w:val="24"/>
          <w:lang w:val="fr-BE" w:eastAsia="en-US" w:bidi="ar-SA"/>
        </w:rPr>
        <w:t>Vu l’Arrêté Royal du 14 janvier 2013 établissant les règles générales d’exécution des marchés publics, notamment l’article 5, alinéa 2 ;</w:t>
      </w:r>
    </w:p>
    <w:p w14:paraId="7E9246EB" w14:textId="77777777" w:rsidR="00A918CA" w:rsidRPr="00A918CA" w:rsidRDefault="00A918CA" w:rsidP="00A918CA">
      <w:pPr>
        <w:suppressAutoHyphens w:val="0"/>
        <w:spacing w:line="256" w:lineRule="auto"/>
        <w:jc w:val="both"/>
        <w:rPr>
          <w:rFonts w:eastAsia="Calibri"/>
          <w:szCs w:val="24"/>
          <w:lang w:val="fr-BE" w:eastAsia="en-US" w:bidi="ar-SA"/>
        </w:rPr>
      </w:pPr>
      <w:r w:rsidRPr="00A918CA">
        <w:rPr>
          <w:rFonts w:eastAsia="Calibri"/>
          <w:szCs w:val="24"/>
          <w:lang w:val="fr-BE" w:eastAsia="en-US" w:bidi="ar-SA"/>
        </w:rPr>
        <w:lastRenderedPageBreak/>
        <w:t xml:space="preserve">Vu la décision du Conseil de police du 23 avril 2019 d’introduire un dossier relatif au marché de radars fixes auprès de la Région wallonne suivant la circulaire du 19 mars 2019, et ce pour un maximum de 10 cinémomètres pour la Zone de police </w:t>
      </w:r>
      <w:proofErr w:type="spellStart"/>
      <w:r w:rsidRPr="00A918CA">
        <w:rPr>
          <w:rFonts w:eastAsia="Calibri"/>
          <w:szCs w:val="24"/>
          <w:lang w:val="fr-BE" w:eastAsia="en-US" w:bidi="ar-SA"/>
        </w:rPr>
        <w:t>Orne-Thyle</w:t>
      </w:r>
      <w:proofErr w:type="spellEnd"/>
      <w:r w:rsidRPr="00A918CA">
        <w:rPr>
          <w:rFonts w:eastAsia="Calibri"/>
          <w:szCs w:val="24"/>
          <w:lang w:val="fr-BE" w:eastAsia="en-US" w:bidi="ar-SA"/>
        </w:rPr>
        <w:t> ;</w:t>
      </w:r>
    </w:p>
    <w:p w14:paraId="4CB7AC3E" w14:textId="77777777" w:rsidR="00A918CA" w:rsidRPr="00A918CA" w:rsidRDefault="00A918CA" w:rsidP="00A918CA">
      <w:pPr>
        <w:suppressAutoHyphens w:val="0"/>
        <w:spacing w:line="256" w:lineRule="auto"/>
        <w:jc w:val="both"/>
        <w:rPr>
          <w:rFonts w:eastAsia="Calibri"/>
          <w:szCs w:val="24"/>
          <w:lang w:eastAsia="en-US" w:bidi="ar-SA"/>
        </w:rPr>
      </w:pPr>
      <w:r w:rsidRPr="00A918CA">
        <w:rPr>
          <w:rFonts w:eastAsia="Calibri"/>
          <w:szCs w:val="24"/>
          <w:lang w:val="fr-BE" w:eastAsia="en-US" w:bidi="ar-SA"/>
        </w:rPr>
        <w:t xml:space="preserve">Considérant que la Zone de police a la possibilité de recourir à ce </w:t>
      </w:r>
      <w:r w:rsidRPr="00A918CA">
        <w:rPr>
          <w:rFonts w:eastAsia="Calibri"/>
          <w:szCs w:val="24"/>
          <w:lang w:eastAsia="en-US" w:bidi="ar-SA"/>
        </w:rPr>
        <w:t>marché public relatif à une Centrale d'achat de cinémomètres répressifs pour la mesure de vitesse instantanée sur le Réseau Wallon portant le n° O1.02.02-16D35 ; qu’elle est dès lors dispensée d’organiser elle-même une procédure de marché ;</w:t>
      </w:r>
    </w:p>
    <w:p w14:paraId="3D579E91" w14:textId="77777777" w:rsidR="00A918CA" w:rsidRPr="00A918CA" w:rsidRDefault="00A918CA" w:rsidP="00A918CA">
      <w:pPr>
        <w:suppressAutoHyphens w:val="0"/>
        <w:spacing w:line="256" w:lineRule="auto"/>
        <w:jc w:val="both"/>
        <w:rPr>
          <w:rFonts w:eastAsia="Calibri"/>
          <w:szCs w:val="24"/>
          <w:lang w:eastAsia="en-US" w:bidi="ar-SA"/>
        </w:rPr>
      </w:pPr>
      <w:r w:rsidRPr="00A918CA">
        <w:rPr>
          <w:rFonts w:eastAsia="Calibri"/>
          <w:szCs w:val="24"/>
          <w:lang w:eastAsia="en-US" w:bidi="ar-SA"/>
        </w:rPr>
        <w:t>Considérant que pour cette centrale de marchés (au sens de l’article 2, 4° et 15 de la loi du 15 juin 2006) la Région wallonne (SPW, DGO1) est le pouvoir adjudicateur et les bénéficiaires sont la Région wallonne (SPW, DGO1), la Police Fédérale (</w:t>
      </w:r>
      <w:proofErr w:type="spellStart"/>
      <w:r w:rsidRPr="00A918CA">
        <w:rPr>
          <w:rFonts w:eastAsia="Calibri"/>
          <w:szCs w:val="24"/>
          <w:lang w:eastAsia="en-US" w:bidi="ar-SA"/>
        </w:rPr>
        <w:t>PolFed</w:t>
      </w:r>
      <w:proofErr w:type="spellEnd"/>
      <w:r w:rsidRPr="00A918CA">
        <w:rPr>
          <w:rFonts w:eastAsia="Calibri"/>
          <w:szCs w:val="24"/>
          <w:lang w:eastAsia="en-US" w:bidi="ar-SA"/>
        </w:rPr>
        <w:t>), les Zones de Police (ZP), les communes intéressées doivent passer par l’intermédiaire de la zone de police ;</w:t>
      </w:r>
    </w:p>
    <w:p w14:paraId="656AE48F" w14:textId="77777777" w:rsidR="00A918CA" w:rsidRPr="00A918CA" w:rsidRDefault="00A918CA" w:rsidP="00A918CA">
      <w:pPr>
        <w:suppressAutoHyphens w:val="0"/>
        <w:spacing w:line="256" w:lineRule="auto"/>
        <w:jc w:val="both"/>
        <w:rPr>
          <w:rFonts w:eastAsia="Calibri"/>
          <w:szCs w:val="24"/>
          <w:lang w:val="fr-BE" w:eastAsia="en-US" w:bidi="ar-SA"/>
        </w:rPr>
      </w:pPr>
      <w:r w:rsidRPr="00A918CA">
        <w:rPr>
          <w:rFonts w:eastAsia="Calibri"/>
          <w:szCs w:val="24"/>
          <w:lang w:val="fr-BE" w:eastAsia="en-US" w:bidi="ar-SA"/>
        </w:rPr>
        <w:t xml:space="preserve">Considérant que la Commune de </w:t>
      </w:r>
      <w:proofErr w:type="spellStart"/>
      <w:r w:rsidRPr="00A918CA">
        <w:rPr>
          <w:rFonts w:eastAsia="Calibri"/>
          <w:szCs w:val="24"/>
          <w:lang w:val="fr-BE" w:eastAsia="en-US" w:bidi="ar-SA"/>
        </w:rPr>
        <w:t>Mont-saint-Guibert</w:t>
      </w:r>
      <w:proofErr w:type="spellEnd"/>
      <w:r w:rsidRPr="00A918CA">
        <w:rPr>
          <w:rFonts w:eastAsia="Calibri"/>
          <w:szCs w:val="24"/>
          <w:lang w:val="fr-BE" w:eastAsia="en-US" w:bidi="ar-SA"/>
        </w:rPr>
        <w:t xml:space="preserve"> a prévu l’octroi, par décision du 17 novembre, d’une contribution à la zone de police </w:t>
      </w:r>
      <w:proofErr w:type="spellStart"/>
      <w:r w:rsidRPr="00A918CA">
        <w:rPr>
          <w:rFonts w:eastAsia="Calibri"/>
          <w:szCs w:val="24"/>
          <w:lang w:val="fr-BE" w:eastAsia="en-US" w:bidi="ar-SA"/>
        </w:rPr>
        <w:t>Orne-Thyle</w:t>
      </w:r>
      <w:proofErr w:type="spellEnd"/>
      <w:r w:rsidRPr="00A918CA">
        <w:rPr>
          <w:rFonts w:eastAsia="Calibri"/>
          <w:szCs w:val="24"/>
          <w:lang w:val="fr-BE" w:eastAsia="en-US" w:bidi="ar-SA"/>
        </w:rPr>
        <w:t xml:space="preserve"> d’un montant de 78.479,19€ en vue de l’achat de deux poteaux radar sous forme d’une dotation extraordinaire ;</w:t>
      </w:r>
    </w:p>
    <w:p w14:paraId="50CF3184" w14:textId="77777777" w:rsidR="00A918CA" w:rsidRPr="00A918CA" w:rsidRDefault="00A918CA" w:rsidP="00A918CA">
      <w:pPr>
        <w:suppressAutoHyphens w:val="0"/>
        <w:spacing w:line="256" w:lineRule="auto"/>
        <w:jc w:val="both"/>
        <w:rPr>
          <w:rFonts w:eastAsia="Calibri"/>
          <w:szCs w:val="24"/>
          <w:lang w:val="fr-BE" w:eastAsia="en-US" w:bidi="ar-SA"/>
        </w:rPr>
      </w:pPr>
      <w:r w:rsidRPr="00A918CA">
        <w:rPr>
          <w:rFonts w:eastAsia="Calibri"/>
          <w:szCs w:val="24"/>
          <w:lang w:val="fr-BE" w:eastAsia="en-US" w:bidi="ar-SA"/>
        </w:rPr>
        <w:t xml:space="preserve">Considérant que la Commune de Walhain a prévu l’octroi, par décision du 22 novembre 2021, d’une contribution à la zone de police </w:t>
      </w:r>
      <w:proofErr w:type="spellStart"/>
      <w:r w:rsidRPr="00A918CA">
        <w:rPr>
          <w:rFonts w:eastAsia="Calibri"/>
          <w:szCs w:val="24"/>
          <w:lang w:val="fr-BE" w:eastAsia="en-US" w:bidi="ar-SA"/>
        </w:rPr>
        <w:t>Orne-Thyle</w:t>
      </w:r>
      <w:proofErr w:type="spellEnd"/>
      <w:r w:rsidRPr="00A918CA">
        <w:rPr>
          <w:rFonts w:eastAsia="Calibri"/>
          <w:szCs w:val="24"/>
          <w:lang w:val="fr-BE" w:eastAsia="en-US" w:bidi="ar-SA"/>
        </w:rPr>
        <w:t xml:space="preserve"> d’un montant de 88.347,35€ en vue de l’achat de deux poteaux radar sous forme d’une dotation extraordinaire ;</w:t>
      </w:r>
    </w:p>
    <w:p w14:paraId="37AB808D" w14:textId="77777777" w:rsidR="00A918CA" w:rsidRPr="00A918CA" w:rsidRDefault="00A918CA" w:rsidP="00A918CA">
      <w:pPr>
        <w:suppressAutoHyphens w:val="0"/>
        <w:spacing w:line="256" w:lineRule="auto"/>
        <w:jc w:val="both"/>
        <w:rPr>
          <w:rFonts w:eastAsia="Calibri"/>
          <w:szCs w:val="24"/>
          <w:lang w:val="fr-BE" w:eastAsia="en-US" w:bidi="ar-SA"/>
        </w:rPr>
      </w:pPr>
      <w:r w:rsidRPr="00A918CA">
        <w:rPr>
          <w:rFonts w:eastAsia="Calibri"/>
          <w:szCs w:val="24"/>
          <w:lang w:val="fr-BE" w:eastAsia="en-US" w:bidi="ar-SA"/>
        </w:rPr>
        <w:t>Considérant que l’octroi d’une subvention extraordinaire d’un montant de 81.279,82 € TVAC par la Commune de Chastre à la Zone de police est inscrite à l’ordre du jour du Conseil communal de la Commune de Chastre du 21 décembre prochain ;</w:t>
      </w:r>
    </w:p>
    <w:p w14:paraId="496F74C4" w14:textId="77777777" w:rsidR="00A918CA" w:rsidRPr="00A918CA" w:rsidRDefault="00A918CA" w:rsidP="00A918CA">
      <w:pPr>
        <w:suppressAutoHyphens w:val="0"/>
        <w:spacing w:line="256" w:lineRule="auto"/>
        <w:jc w:val="both"/>
        <w:rPr>
          <w:rFonts w:eastAsia="Calibri"/>
          <w:szCs w:val="24"/>
          <w:lang w:val="fr-BE" w:eastAsia="en-US" w:bidi="ar-SA"/>
        </w:rPr>
      </w:pPr>
      <w:r w:rsidRPr="00A918CA">
        <w:rPr>
          <w:rFonts w:eastAsia="Calibri"/>
          <w:szCs w:val="24"/>
          <w:lang w:val="fr-BE" w:eastAsia="en-US" w:bidi="ar-SA"/>
        </w:rPr>
        <w:t>Considérant que pour les années à venir les frais annuels de connexion, de maintenance, d’abonnement et d’électricité seront à charge des communes respectives et devront donc être prévus au budget ordinaire ;</w:t>
      </w:r>
    </w:p>
    <w:p w14:paraId="53DF7159" w14:textId="77777777" w:rsidR="00A918CA" w:rsidRPr="00A918CA" w:rsidRDefault="00A918CA" w:rsidP="00A918CA">
      <w:pPr>
        <w:suppressAutoHyphens w:val="0"/>
        <w:spacing w:line="256" w:lineRule="auto"/>
        <w:jc w:val="both"/>
        <w:rPr>
          <w:rFonts w:eastAsia="Calibri"/>
          <w:szCs w:val="24"/>
          <w:lang w:val="fr-BE" w:eastAsia="en-US" w:bidi="ar-SA"/>
        </w:rPr>
      </w:pPr>
      <w:r w:rsidRPr="00A918CA">
        <w:rPr>
          <w:rFonts w:eastAsia="Calibri"/>
          <w:szCs w:val="24"/>
          <w:lang w:val="fr-BE" w:eastAsia="en-US" w:bidi="ar-SA"/>
        </w:rPr>
        <w:t>Après en avoir délibéré ;</w:t>
      </w:r>
    </w:p>
    <w:p w14:paraId="3E0C3D9F" w14:textId="77777777" w:rsidR="00A918CA" w:rsidRPr="00A918CA" w:rsidRDefault="00A918CA" w:rsidP="00A918CA">
      <w:pPr>
        <w:suppressAutoHyphens w:val="0"/>
        <w:spacing w:line="256" w:lineRule="auto"/>
        <w:jc w:val="both"/>
        <w:rPr>
          <w:rFonts w:eastAsia="Calibri"/>
          <w:b/>
          <w:bCs/>
          <w:szCs w:val="24"/>
          <w:lang w:val="fr-BE" w:eastAsia="en-US" w:bidi="ar-SA"/>
        </w:rPr>
      </w:pPr>
      <w:r w:rsidRPr="00A918CA">
        <w:rPr>
          <w:rFonts w:eastAsia="Calibri"/>
          <w:b/>
          <w:bCs/>
          <w:szCs w:val="24"/>
          <w:lang w:val="fr-BE" w:eastAsia="en-US" w:bidi="ar-SA"/>
        </w:rPr>
        <w:t>DÉCIDE, à l’unanimité :</w:t>
      </w:r>
    </w:p>
    <w:p w14:paraId="76A4D1E1" w14:textId="77777777" w:rsidR="00A918CA" w:rsidRPr="00A918CA" w:rsidRDefault="00A918CA" w:rsidP="00A918CA">
      <w:pPr>
        <w:suppressAutoHyphens w:val="0"/>
        <w:spacing w:line="256" w:lineRule="auto"/>
        <w:jc w:val="both"/>
        <w:rPr>
          <w:bCs/>
          <w:szCs w:val="24"/>
          <w:lang w:eastAsia="fr-FR" w:bidi="ar-SA"/>
        </w:rPr>
      </w:pPr>
      <w:r w:rsidRPr="00A918CA">
        <w:rPr>
          <w:b/>
          <w:szCs w:val="24"/>
          <w:u w:val="single"/>
          <w:lang w:eastAsia="fr-FR" w:bidi="ar-SA"/>
        </w:rPr>
        <w:t>Article 1</w:t>
      </w:r>
      <w:r w:rsidRPr="00A918CA">
        <w:rPr>
          <w:b/>
          <w:szCs w:val="24"/>
          <w:u w:val="single"/>
          <w:vertAlign w:val="superscript"/>
          <w:lang w:eastAsia="fr-FR" w:bidi="ar-SA"/>
        </w:rPr>
        <w:t>er</w:t>
      </w:r>
      <w:r w:rsidRPr="00A918CA">
        <w:rPr>
          <w:bCs/>
          <w:szCs w:val="24"/>
          <w:lang w:eastAsia="fr-FR" w:bidi="ar-SA"/>
        </w:rPr>
        <w:t> : de marquer son accord sur l’acquisition</w:t>
      </w:r>
      <w:r w:rsidRPr="00A918CA">
        <w:rPr>
          <w:b/>
          <w:bCs/>
          <w:szCs w:val="24"/>
          <w:lang w:eastAsia="fr-FR" w:bidi="ar-SA"/>
        </w:rPr>
        <w:t xml:space="preserve"> </w:t>
      </w:r>
      <w:r w:rsidRPr="00A918CA">
        <w:rPr>
          <w:bCs/>
          <w:szCs w:val="24"/>
          <w:lang w:eastAsia="fr-FR" w:bidi="ar-SA"/>
        </w:rPr>
        <w:t>de :</w:t>
      </w:r>
    </w:p>
    <w:p w14:paraId="2C148BC4" w14:textId="77777777" w:rsidR="00A918CA" w:rsidRPr="00A918CA" w:rsidRDefault="00A918CA" w:rsidP="00EE0421">
      <w:pPr>
        <w:numPr>
          <w:ilvl w:val="0"/>
          <w:numId w:val="12"/>
        </w:numPr>
        <w:suppressAutoHyphens w:val="0"/>
        <w:spacing w:line="256" w:lineRule="auto"/>
        <w:ind w:left="426"/>
        <w:contextualSpacing/>
        <w:jc w:val="both"/>
        <w:rPr>
          <w:rFonts w:eastAsia="Calibri"/>
          <w:szCs w:val="24"/>
          <w:lang w:val="fr-BE" w:eastAsia="en-US" w:bidi="ar-SA"/>
        </w:rPr>
      </w:pPr>
      <w:r w:rsidRPr="00A918CA">
        <w:rPr>
          <w:bCs/>
          <w:szCs w:val="24"/>
          <w:lang w:eastAsia="fr-FR" w:bidi="ar-SA"/>
        </w:rPr>
        <w:t xml:space="preserve">2 poteaux radars pour </w:t>
      </w:r>
      <w:r w:rsidRPr="00A918CA">
        <w:rPr>
          <w:rFonts w:eastAsia="Calibri"/>
          <w:szCs w:val="24"/>
          <w:lang w:val="fr-BE" w:eastAsia="en-US" w:bidi="ar-SA"/>
        </w:rPr>
        <w:t xml:space="preserve">la Commune de </w:t>
      </w:r>
      <w:proofErr w:type="spellStart"/>
      <w:r w:rsidRPr="00A918CA">
        <w:rPr>
          <w:rFonts w:eastAsia="Calibri"/>
          <w:szCs w:val="24"/>
          <w:lang w:val="fr-BE" w:eastAsia="en-US" w:bidi="ar-SA"/>
        </w:rPr>
        <w:t>Mont-saint-Guibert</w:t>
      </w:r>
      <w:proofErr w:type="spellEnd"/>
      <w:r w:rsidRPr="00A918CA">
        <w:rPr>
          <w:rFonts w:eastAsia="Calibri"/>
          <w:szCs w:val="24"/>
          <w:lang w:val="fr-BE" w:eastAsia="en-US" w:bidi="ar-SA"/>
        </w:rPr>
        <w:t xml:space="preserve"> pour un montant estimé à 78.479,19 € ;</w:t>
      </w:r>
    </w:p>
    <w:p w14:paraId="2B42AEC1" w14:textId="77777777" w:rsidR="00A918CA" w:rsidRPr="00A918CA" w:rsidRDefault="00A918CA" w:rsidP="00EE0421">
      <w:pPr>
        <w:numPr>
          <w:ilvl w:val="0"/>
          <w:numId w:val="12"/>
        </w:numPr>
        <w:suppressAutoHyphens w:val="0"/>
        <w:spacing w:line="256" w:lineRule="auto"/>
        <w:ind w:left="426"/>
        <w:contextualSpacing/>
        <w:jc w:val="both"/>
        <w:rPr>
          <w:rFonts w:eastAsia="Calibri"/>
          <w:szCs w:val="24"/>
          <w:lang w:val="fr-BE" w:eastAsia="en-US" w:bidi="ar-SA"/>
        </w:rPr>
      </w:pPr>
      <w:r w:rsidRPr="00A918CA">
        <w:rPr>
          <w:bCs/>
          <w:szCs w:val="24"/>
          <w:lang w:eastAsia="fr-FR" w:bidi="ar-SA"/>
        </w:rPr>
        <w:t xml:space="preserve">2 poteaux radars pour </w:t>
      </w:r>
      <w:r w:rsidRPr="00A918CA">
        <w:rPr>
          <w:rFonts w:eastAsia="Calibri"/>
          <w:szCs w:val="24"/>
          <w:lang w:val="fr-BE" w:eastAsia="en-US" w:bidi="ar-SA"/>
        </w:rPr>
        <w:t>la Commune de Walhain pour un montant estimé à 88.347,35 € ;</w:t>
      </w:r>
    </w:p>
    <w:p w14:paraId="3836DFB5" w14:textId="77777777" w:rsidR="00A918CA" w:rsidRPr="00A918CA" w:rsidRDefault="00A918CA" w:rsidP="00EE0421">
      <w:pPr>
        <w:numPr>
          <w:ilvl w:val="0"/>
          <w:numId w:val="12"/>
        </w:numPr>
        <w:suppressAutoHyphens w:val="0"/>
        <w:spacing w:line="256" w:lineRule="auto"/>
        <w:ind w:left="426"/>
        <w:contextualSpacing/>
        <w:jc w:val="both"/>
        <w:rPr>
          <w:rFonts w:eastAsia="Calibri"/>
          <w:szCs w:val="24"/>
          <w:lang w:val="fr-BE" w:eastAsia="en-US" w:bidi="ar-SA"/>
        </w:rPr>
      </w:pPr>
      <w:r w:rsidRPr="00A918CA">
        <w:rPr>
          <w:bCs/>
          <w:szCs w:val="24"/>
          <w:lang w:eastAsia="fr-FR" w:bidi="ar-SA"/>
        </w:rPr>
        <w:t xml:space="preserve">2 poteaux radars pour </w:t>
      </w:r>
      <w:r w:rsidRPr="00A918CA">
        <w:rPr>
          <w:rFonts w:eastAsia="Calibri"/>
          <w:szCs w:val="24"/>
          <w:lang w:val="fr-BE" w:eastAsia="en-US" w:bidi="ar-SA"/>
        </w:rPr>
        <w:t>la Commune de Chastre pour un montant estimé à 81.279,82 € TVAC.</w:t>
      </w:r>
    </w:p>
    <w:p w14:paraId="2C30E212" w14:textId="77777777" w:rsidR="00A918CA" w:rsidRPr="00A918CA" w:rsidRDefault="00A918CA" w:rsidP="00A918CA">
      <w:pPr>
        <w:suppressAutoHyphens w:val="0"/>
        <w:jc w:val="both"/>
        <w:rPr>
          <w:bCs/>
          <w:szCs w:val="24"/>
          <w:lang w:eastAsia="fr-FR" w:bidi="ar-SA"/>
        </w:rPr>
      </w:pPr>
      <w:r w:rsidRPr="00A918CA">
        <w:rPr>
          <w:b/>
          <w:u w:val="single"/>
          <w:lang w:eastAsia="fr-FR" w:bidi="ar-SA"/>
        </w:rPr>
        <w:t>Article 2</w:t>
      </w:r>
      <w:r w:rsidRPr="00A918CA">
        <w:rPr>
          <w:bCs/>
          <w:lang w:eastAsia="fr-FR" w:bidi="ar-SA"/>
        </w:rPr>
        <w:t> : de passer ce marché via l</w:t>
      </w:r>
      <w:r w:rsidRPr="00A918CA">
        <w:rPr>
          <w:bCs/>
          <w:szCs w:val="24"/>
          <w:lang w:eastAsia="fr-FR" w:bidi="ar-SA"/>
        </w:rPr>
        <w:t>a centrale de marchés de la Région Wallonne.</w:t>
      </w:r>
    </w:p>
    <w:p w14:paraId="6A5D92AB" w14:textId="77777777" w:rsidR="00A918CA" w:rsidRPr="00A918CA" w:rsidRDefault="00A918CA" w:rsidP="00A918CA">
      <w:pPr>
        <w:suppressAutoHyphens w:val="0"/>
        <w:jc w:val="both"/>
        <w:rPr>
          <w:bCs/>
          <w:lang w:eastAsia="fr-FR" w:bidi="ar-SA"/>
        </w:rPr>
      </w:pPr>
      <w:r w:rsidRPr="00A918CA">
        <w:rPr>
          <w:b/>
          <w:bCs/>
          <w:u w:val="single"/>
          <w:lang w:eastAsia="fr-FR" w:bidi="ar-SA"/>
        </w:rPr>
        <w:t>Article 3</w:t>
      </w:r>
      <w:r w:rsidRPr="00A918CA">
        <w:rPr>
          <w:bCs/>
          <w:lang w:eastAsia="fr-FR" w:bidi="ar-SA"/>
        </w:rPr>
        <w:t xml:space="preserve"> : de couvrir cette dépense par les crédits inscrits à l’article </w:t>
      </w:r>
      <w:r w:rsidRPr="00A918CA">
        <w:rPr>
          <w:szCs w:val="24"/>
        </w:rPr>
        <w:t>33001/74451</w:t>
      </w:r>
      <w:r w:rsidRPr="00A918CA">
        <w:rPr>
          <w:bCs/>
          <w:lang w:eastAsia="fr-FR" w:bidi="ar-SA"/>
        </w:rPr>
        <w:t xml:space="preserve"> du budget extraordinaire de l’exercice 2021.</w:t>
      </w:r>
    </w:p>
    <w:p w14:paraId="22D0AAED" w14:textId="77777777" w:rsidR="00A918CA" w:rsidRPr="00A918CA" w:rsidRDefault="00A918CA" w:rsidP="00A918CA">
      <w:pPr>
        <w:suppressAutoHyphens w:val="0"/>
        <w:jc w:val="both"/>
        <w:rPr>
          <w:szCs w:val="24"/>
          <w:lang w:eastAsia="fr-FR"/>
        </w:rPr>
      </w:pPr>
      <w:r w:rsidRPr="00A918CA">
        <w:rPr>
          <w:b/>
          <w:szCs w:val="24"/>
          <w:u w:val="single"/>
          <w:lang w:eastAsia="fr-FR" w:bidi="ar-SA"/>
        </w:rPr>
        <w:t>Article 4</w:t>
      </w:r>
      <w:r w:rsidRPr="00A918CA">
        <w:rPr>
          <w:b/>
          <w:szCs w:val="24"/>
          <w:lang w:eastAsia="fr-FR" w:bidi="ar-SA"/>
        </w:rPr>
        <w:t> :</w:t>
      </w:r>
      <w:r w:rsidRPr="00A918CA">
        <w:rPr>
          <w:b/>
          <w:bCs/>
          <w:szCs w:val="24"/>
          <w:lang w:eastAsia="fr-FR" w:bidi="ar-SA"/>
        </w:rPr>
        <w:t xml:space="preserve"> </w:t>
      </w:r>
      <w:r w:rsidRPr="00A918CA">
        <w:rPr>
          <w:bCs/>
          <w:szCs w:val="24"/>
          <w:lang w:eastAsia="fr-FR" w:bidi="ar-SA"/>
        </w:rPr>
        <w:t>de transmettre</w:t>
      </w:r>
      <w:r w:rsidRPr="00A918CA">
        <w:rPr>
          <w:bCs/>
          <w:lang w:eastAsia="fr-FR" w:bidi="ar-SA"/>
        </w:rPr>
        <w:t xml:space="preserve"> copie de la présente délibération à Monsieur le Gouverneur de la province du Brabant wallon.</w:t>
      </w:r>
    </w:p>
    <w:p w14:paraId="050B956E" w14:textId="3B541340" w:rsidR="00A918CA" w:rsidRDefault="00A918CA" w:rsidP="007C786E">
      <w:pPr>
        <w:jc w:val="both"/>
        <w:rPr>
          <w:szCs w:val="24"/>
          <w:lang w:eastAsia="ar-SA" w:bidi="ar-SA"/>
        </w:rPr>
      </w:pPr>
    </w:p>
    <w:p w14:paraId="7CBA2F1A" w14:textId="0367DCE0" w:rsidR="00A918CA" w:rsidRPr="00A918CA" w:rsidRDefault="00A918CA" w:rsidP="00EE0421">
      <w:pPr>
        <w:pStyle w:val="Paragraphedeliste"/>
        <w:numPr>
          <w:ilvl w:val="0"/>
          <w:numId w:val="4"/>
        </w:numPr>
        <w:overflowPunct w:val="0"/>
        <w:autoSpaceDE w:val="0"/>
        <w:spacing w:line="264" w:lineRule="auto"/>
        <w:ind w:left="851" w:hanging="861"/>
        <w:jc w:val="both"/>
        <w:textAlignment w:val="baseline"/>
      </w:pPr>
      <w:r w:rsidRPr="00A918CA">
        <w:rPr>
          <w:b/>
          <w:u w:val="single"/>
        </w:rPr>
        <w:t>Logistique – Acquisition de 50 housses de gilets pare-balles à port visible - Pour approbation du Conseil de police.</w:t>
      </w:r>
    </w:p>
    <w:p w14:paraId="66F7C0BD" w14:textId="77777777" w:rsidR="00A918CA" w:rsidRPr="00A918CA" w:rsidRDefault="00A918CA" w:rsidP="00EE0421">
      <w:pPr>
        <w:ind w:right="104"/>
        <w:jc w:val="both"/>
      </w:pPr>
      <w:r w:rsidRPr="00A918CA">
        <w:t>Le Conseil de police en séance publique,</w:t>
      </w:r>
      <w:r w:rsidRPr="00A918CA">
        <w:rPr>
          <w:szCs w:val="24"/>
        </w:rPr>
        <w:t xml:space="preserve"> en visioconférence,</w:t>
      </w:r>
    </w:p>
    <w:p w14:paraId="49A9FD35" w14:textId="77777777" w:rsidR="00A918CA" w:rsidRPr="00A918CA" w:rsidRDefault="00A918CA" w:rsidP="00EE0421">
      <w:pPr>
        <w:jc w:val="both"/>
        <w:rPr>
          <w:szCs w:val="24"/>
          <w:lang w:val="fr-BE" w:eastAsia="ar-SA" w:bidi="ar-SA"/>
        </w:rPr>
      </w:pPr>
      <w:r w:rsidRPr="00A918CA">
        <w:rPr>
          <w:szCs w:val="24"/>
          <w:lang w:eastAsia="ar-SA" w:bidi="ar-SA"/>
        </w:rPr>
        <w:t>Vu la loi du 12 novembre 1997 relative à la publicité de l’administration ;</w:t>
      </w:r>
    </w:p>
    <w:p w14:paraId="1963BF56" w14:textId="77777777" w:rsidR="00A918CA" w:rsidRPr="00A918CA" w:rsidRDefault="00A918CA" w:rsidP="00EE0421">
      <w:pPr>
        <w:tabs>
          <w:tab w:val="left" w:pos="1440"/>
        </w:tabs>
        <w:suppressAutoHyphens w:val="0"/>
        <w:jc w:val="both"/>
        <w:rPr>
          <w:szCs w:val="24"/>
          <w:lang w:val="fr-BE" w:eastAsia="fr-BE" w:bidi="ar-SA"/>
        </w:rPr>
      </w:pPr>
      <w:r w:rsidRPr="00A918CA">
        <w:rPr>
          <w:szCs w:val="24"/>
          <w:lang w:val="fr-BE" w:eastAsia="fr-BE" w:bidi="ar-SA"/>
        </w:rPr>
        <w:t>Vu la Loi du 17 juin 2016 relative aux marchés publics, notamment les articles 42, §1</w:t>
      </w:r>
      <w:r w:rsidRPr="00A918CA">
        <w:rPr>
          <w:szCs w:val="24"/>
          <w:vertAlign w:val="superscript"/>
          <w:lang w:val="fr-BE" w:eastAsia="fr-BE" w:bidi="ar-SA"/>
        </w:rPr>
        <w:t>er</w:t>
      </w:r>
      <w:r w:rsidRPr="00A918CA">
        <w:rPr>
          <w:szCs w:val="24"/>
          <w:lang w:val="fr-BE" w:eastAsia="fr-BE" w:bidi="ar-SA"/>
        </w:rPr>
        <w:t>, 1°, a) et 92 ;</w:t>
      </w:r>
    </w:p>
    <w:p w14:paraId="22AFFAFE" w14:textId="77777777" w:rsidR="00A918CA" w:rsidRPr="00A918CA" w:rsidRDefault="00A918CA" w:rsidP="00EE0421">
      <w:pPr>
        <w:tabs>
          <w:tab w:val="left" w:pos="1440"/>
        </w:tabs>
        <w:suppressAutoHyphens w:val="0"/>
        <w:jc w:val="both"/>
        <w:rPr>
          <w:szCs w:val="24"/>
          <w:lang w:val="fr-BE" w:eastAsia="fr-BE" w:bidi="ar-SA"/>
        </w:rPr>
      </w:pPr>
      <w:r w:rsidRPr="00A918CA">
        <w:rPr>
          <w:szCs w:val="24"/>
          <w:lang w:val="fr-BE" w:eastAsia="fr-BE" w:bidi="ar-SA"/>
        </w:rPr>
        <w:t>Vu l’Arrêté Royal du 18 avril 2017 relatif à la passation des marchés publics dans les secteurs classiques, notamment les articles 11, alinéa 1</w:t>
      </w:r>
      <w:r w:rsidRPr="00A918CA">
        <w:rPr>
          <w:szCs w:val="24"/>
          <w:vertAlign w:val="superscript"/>
          <w:lang w:val="fr-BE" w:eastAsia="fr-BE" w:bidi="ar-SA"/>
        </w:rPr>
        <w:t>er</w:t>
      </w:r>
      <w:r w:rsidRPr="00A918CA">
        <w:rPr>
          <w:szCs w:val="24"/>
          <w:lang w:val="fr-BE" w:eastAsia="fr-BE" w:bidi="ar-SA"/>
        </w:rPr>
        <w:t>, 2° et 90, alinéa 1, 1° ;</w:t>
      </w:r>
    </w:p>
    <w:p w14:paraId="543CB751" w14:textId="77777777" w:rsidR="00A918CA" w:rsidRPr="00A918CA" w:rsidRDefault="00A918CA" w:rsidP="00EE0421">
      <w:pPr>
        <w:tabs>
          <w:tab w:val="left" w:pos="1440"/>
        </w:tabs>
        <w:suppressAutoHyphens w:val="0"/>
        <w:jc w:val="both"/>
        <w:rPr>
          <w:szCs w:val="24"/>
          <w:lang w:val="fr-BE" w:eastAsia="fr-BE" w:bidi="ar-SA"/>
        </w:rPr>
      </w:pPr>
      <w:r w:rsidRPr="00A918CA">
        <w:rPr>
          <w:szCs w:val="24"/>
          <w:lang w:val="fr-BE" w:eastAsia="fr-BE" w:bidi="ar-SA"/>
        </w:rPr>
        <w:t>Vu l’Arrêté Royal du 14 janvier 2013 établissant les règles générales d’exécution des marchés publics, notamment l’article 5, alinéa 2 ;</w:t>
      </w:r>
    </w:p>
    <w:p w14:paraId="38517E7C" w14:textId="77777777" w:rsidR="00A918CA" w:rsidRPr="00A918CA" w:rsidRDefault="00A918CA" w:rsidP="00EE0421">
      <w:pPr>
        <w:tabs>
          <w:tab w:val="left" w:pos="1440"/>
        </w:tabs>
        <w:suppressAutoHyphens w:val="0"/>
        <w:jc w:val="both"/>
        <w:rPr>
          <w:szCs w:val="24"/>
          <w:lang w:val="fr-BE" w:eastAsia="fr-BE" w:bidi="ar-SA"/>
        </w:rPr>
      </w:pPr>
      <w:r w:rsidRPr="00A918CA">
        <w:rPr>
          <w:szCs w:val="24"/>
          <w:lang w:val="fr-BE" w:eastAsia="fr-BE" w:bidi="ar-SA"/>
        </w:rPr>
        <w:lastRenderedPageBreak/>
        <w:t>Vu la loi du 17 juin 2013 relative à la motivation, à l’information et aux voies de recours en matière de marchés publics et certains marchés de travaux, de fournitures et de services ;</w:t>
      </w:r>
    </w:p>
    <w:p w14:paraId="296E2FA5" w14:textId="77777777" w:rsidR="00A918CA" w:rsidRPr="00A918CA" w:rsidRDefault="00A918CA" w:rsidP="00EE0421">
      <w:pPr>
        <w:ind w:right="98"/>
        <w:jc w:val="both"/>
      </w:pPr>
      <w:r w:rsidRPr="00A918CA">
        <w:t>Considérant qu’il est nécessaire de remplacer les housses de gilets pare-balles pour cause de vétusté ;</w:t>
      </w:r>
    </w:p>
    <w:p w14:paraId="03268332" w14:textId="77777777" w:rsidR="00A918CA" w:rsidRPr="00A918CA" w:rsidRDefault="00A918CA" w:rsidP="00EE0421">
      <w:pPr>
        <w:suppressAutoHyphens w:val="0"/>
        <w:overflowPunct w:val="0"/>
        <w:autoSpaceDE w:val="0"/>
        <w:autoSpaceDN w:val="0"/>
        <w:adjustRightInd w:val="0"/>
        <w:spacing w:line="264" w:lineRule="auto"/>
        <w:jc w:val="both"/>
        <w:rPr>
          <w:szCs w:val="24"/>
          <w:lang w:eastAsia="en-GB" w:bidi="ar-SA"/>
        </w:rPr>
      </w:pPr>
      <w:r w:rsidRPr="00A918CA">
        <w:rPr>
          <w:szCs w:val="24"/>
          <w:lang w:eastAsia="en-GB" w:bidi="ar-SA"/>
        </w:rPr>
        <w:t>Considérant que les trois sociétés consultées ont remis offre, à savoir :</w:t>
      </w:r>
    </w:p>
    <w:p w14:paraId="7783B5C1" w14:textId="77777777" w:rsidR="00A918CA" w:rsidRPr="00A918CA" w:rsidRDefault="00A918CA" w:rsidP="00A918CA">
      <w:pPr>
        <w:suppressAutoHyphens w:val="0"/>
        <w:overflowPunct w:val="0"/>
        <w:autoSpaceDE w:val="0"/>
        <w:autoSpaceDN w:val="0"/>
        <w:adjustRightInd w:val="0"/>
        <w:spacing w:line="264" w:lineRule="auto"/>
        <w:jc w:val="both"/>
        <w:rPr>
          <w:szCs w:val="24"/>
          <w:lang w:eastAsia="en-GB" w:bidi="ar-SA"/>
        </w:rPr>
      </w:pPr>
    </w:p>
    <w:tbl>
      <w:tblPr>
        <w:tblW w:w="9645" w:type="dxa"/>
        <w:tblLayout w:type="fixed"/>
        <w:tblCellMar>
          <w:left w:w="10" w:type="dxa"/>
          <w:right w:w="10" w:type="dxa"/>
        </w:tblCellMar>
        <w:tblLook w:val="04A0" w:firstRow="1" w:lastRow="0" w:firstColumn="1" w:lastColumn="0" w:noHBand="0" w:noVBand="1"/>
      </w:tblPr>
      <w:tblGrid>
        <w:gridCol w:w="3215"/>
        <w:gridCol w:w="3215"/>
        <w:gridCol w:w="3215"/>
      </w:tblGrid>
      <w:tr w:rsidR="00A918CA" w:rsidRPr="00A918CA" w14:paraId="25887DED" w14:textId="77777777" w:rsidTr="00A41E3B">
        <w:tc>
          <w:tcPr>
            <w:tcW w:w="321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12E0ADD8" w14:textId="77777777" w:rsidR="00A918CA" w:rsidRPr="00A918CA" w:rsidRDefault="00A918CA" w:rsidP="00A918CA">
            <w:pPr>
              <w:widowControl w:val="0"/>
              <w:suppressLineNumbers/>
              <w:autoSpaceDN w:val="0"/>
              <w:rPr>
                <w:rFonts w:eastAsia="SimSun" w:cs="Arial"/>
                <w:kern w:val="3"/>
                <w:szCs w:val="24"/>
                <w:lang w:val="fr-BE" w:eastAsia="zh-CN" w:bidi="hi-IN"/>
              </w:rPr>
            </w:pPr>
            <w:r w:rsidRPr="00A918CA">
              <w:rPr>
                <w:rFonts w:eastAsia="SimSun" w:cs="Arial"/>
                <w:kern w:val="3"/>
                <w:szCs w:val="24"/>
                <w:lang w:val="fr-BE" w:eastAsia="zh-CN" w:bidi="hi-IN"/>
              </w:rPr>
              <w:t xml:space="preserve">     </w:t>
            </w:r>
            <w:r w:rsidRPr="00A918CA">
              <w:rPr>
                <w:rFonts w:eastAsia="SimSun" w:cs="Arial"/>
                <w:b/>
                <w:bCs/>
                <w:kern w:val="3"/>
                <w:szCs w:val="24"/>
                <w:lang w:val="fr-BE" w:eastAsia="zh-CN" w:bidi="hi-IN"/>
              </w:rPr>
              <w:t xml:space="preserve"> FOURNISSEUR   1</w:t>
            </w:r>
          </w:p>
        </w:tc>
        <w:tc>
          <w:tcPr>
            <w:tcW w:w="3213"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507A0445" w14:textId="77777777" w:rsidR="00A918CA" w:rsidRPr="00A918CA" w:rsidRDefault="00A918CA" w:rsidP="00A918CA">
            <w:pPr>
              <w:widowControl w:val="0"/>
              <w:suppressLineNumbers/>
              <w:autoSpaceDN w:val="0"/>
              <w:rPr>
                <w:rFonts w:eastAsia="SimSun" w:cs="Arial"/>
                <w:b/>
                <w:bCs/>
                <w:kern w:val="3"/>
                <w:szCs w:val="24"/>
                <w:lang w:val="fr-BE" w:eastAsia="zh-CN" w:bidi="hi-IN"/>
              </w:rPr>
            </w:pPr>
            <w:r w:rsidRPr="00A918CA">
              <w:rPr>
                <w:rFonts w:eastAsia="SimSun" w:cs="Arial"/>
                <w:b/>
                <w:bCs/>
                <w:kern w:val="3"/>
                <w:szCs w:val="24"/>
                <w:lang w:val="fr-BE" w:eastAsia="zh-CN" w:bidi="hi-IN"/>
              </w:rPr>
              <w:t xml:space="preserve">      FOURNISSEUR    2</w:t>
            </w:r>
          </w:p>
        </w:tc>
        <w:tc>
          <w:tcPr>
            <w:tcW w:w="321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7402ABDF" w14:textId="77777777" w:rsidR="00A918CA" w:rsidRPr="00A918CA" w:rsidRDefault="00A918CA" w:rsidP="00A918CA">
            <w:pPr>
              <w:widowControl w:val="0"/>
              <w:suppressLineNumbers/>
              <w:autoSpaceDN w:val="0"/>
              <w:rPr>
                <w:rFonts w:eastAsia="SimSun" w:cs="Arial"/>
                <w:kern w:val="3"/>
                <w:szCs w:val="24"/>
                <w:lang w:val="fr-BE" w:eastAsia="zh-CN" w:bidi="hi-IN"/>
              </w:rPr>
            </w:pPr>
            <w:r w:rsidRPr="00A918CA">
              <w:rPr>
                <w:rFonts w:eastAsia="SimSun" w:cs="Arial"/>
                <w:kern w:val="3"/>
                <w:szCs w:val="24"/>
                <w:lang w:val="fr-BE" w:eastAsia="zh-CN" w:bidi="hi-IN"/>
              </w:rPr>
              <w:t xml:space="preserve">      </w:t>
            </w:r>
            <w:r w:rsidRPr="00A918CA">
              <w:rPr>
                <w:rFonts w:eastAsia="SimSun" w:cs="Arial"/>
                <w:b/>
                <w:bCs/>
                <w:kern w:val="3"/>
                <w:szCs w:val="24"/>
                <w:lang w:val="fr-BE" w:eastAsia="zh-CN" w:bidi="hi-IN"/>
              </w:rPr>
              <w:t>FOURNISSEUR   3</w:t>
            </w:r>
          </w:p>
        </w:tc>
      </w:tr>
      <w:tr w:rsidR="00A918CA" w:rsidRPr="00A918CA" w14:paraId="71EC2FCD" w14:textId="77777777" w:rsidTr="00A41E3B">
        <w:tc>
          <w:tcPr>
            <w:tcW w:w="3212" w:type="dxa"/>
            <w:tcBorders>
              <w:top w:val="nil"/>
              <w:left w:val="single" w:sz="2" w:space="0" w:color="000000"/>
              <w:bottom w:val="single" w:sz="2" w:space="0" w:color="000000"/>
              <w:right w:val="nil"/>
            </w:tcBorders>
            <w:tcMar>
              <w:top w:w="55" w:type="dxa"/>
              <w:left w:w="55" w:type="dxa"/>
              <w:bottom w:w="55" w:type="dxa"/>
              <w:right w:w="55" w:type="dxa"/>
            </w:tcMar>
          </w:tcPr>
          <w:p w14:paraId="0053C6F1" w14:textId="77777777" w:rsidR="00A918CA" w:rsidRPr="00A918CA" w:rsidRDefault="00A918CA" w:rsidP="00A918CA">
            <w:pPr>
              <w:widowControl w:val="0"/>
              <w:suppressLineNumbers/>
              <w:autoSpaceDN w:val="0"/>
              <w:rPr>
                <w:rFonts w:eastAsia="SimSun" w:cs="Arial"/>
                <w:kern w:val="3"/>
                <w:szCs w:val="24"/>
                <w:lang w:val="fr-BE" w:eastAsia="zh-CN" w:bidi="hi-IN"/>
              </w:rPr>
            </w:pPr>
            <w:r w:rsidRPr="00A918CA">
              <w:rPr>
                <w:rFonts w:eastAsia="SimSun" w:cs="Arial"/>
                <w:kern w:val="3"/>
                <w:szCs w:val="24"/>
                <w:lang w:val="fr-BE" w:eastAsia="zh-CN" w:bidi="hi-IN"/>
              </w:rPr>
              <w:t>Nom : SEYNTEX</w:t>
            </w:r>
          </w:p>
          <w:p w14:paraId="2903B6DC" w14:textId="77777777" w:rsidR="00A918CA" w:rsidRPr="00A918CA" w:rsidRDefault="00A918CA" w:rsidP="00A918CA">
            <w:pPr>
              <w:widowControl w:val="0"/>
              <w:suppressLineNumbers/>
              <w:autoSpaceDN w:val="0"/>
              <w:rPr>
                <w:rFonts w:eastAsia="SimSun" w:cs="Arial"/>
                <w:kern w:val="3"/>
                <w:szCs w:val="24"/>
                <w:lang w:val="fr-BE" w:eastAsia="zh-CN" w:bidi="hi-IN"/>
              </w:rPr>
            </w:pPr>
          </w:p>
        </w:tc>
        <w:tc>
          <w:tcPr>
            <w:tcW w:w="3213" w:type="dxa"/>
            <w:tcBorders>
              <w:top w:val="nil"/>
              <w:left w:val="single" w:sz="2" w:space="0" w:color="000000"/>
              <w:bottom w:val="single" w:sz="2" w:space="0" w:color="000000"/>
              <w:right w:val="nil"/>
            </w:tcBorders>
            <w:tcMar>
              <w:top w:w="55" w:type="dxa"/>
              <w:left w:w="55" w:type="dxa"/>
              <w:bottom w:w="55" w:type="dxa"/>
              <w:right w:w="55" w:type="dxa"/>
            </w:tcMar>
            <w:hideMark/>
          </w:tcPr>
          <w:p w14:paraId="0E8AEF51" w14:textId="77777777" w:rsidR="00A918CA" w:rsidRPr="00A918CA" w:rsidRDefault="00A918CA" w:rsidP="00A918CA">
            <w:pPr>
              <w:widowControl w:val="0"/>
              <w:suppressLineNumbers/>
              <w:autoSpaceDN w:val="0"/>
              <w:rPr>
                <w:rFonts w:eastAsia="SimSun" w:cs="Arial"/>
                <w:kern w:val="3"/>
                <w:szCs w:val="24"/>
                <w:lang w:val="fr-BE" w:eastAsia="zh-CN" w:bidi="hi-IN"/>
              </w:rPr>
            </w:pPr>
            <w:r w:rsidRPr="00A918CA">
              <w:rPr>
                <w:rFonts w:eastAsia="SimSun" w:cs="Arial"/>
                <w:kern w:val="3"/>
                <w:szCs w:val="24"/>
                <w:lang w:val="fr-BE" w:eastAsia="zh-CN" w:bidi="hi-IN"/>
              </w:rPr>
              <w:t>Nom : LEVELFOUR</w:t>
            </w:r>
          </w:p>
        </w:tc>
        <w:tc>
          <w:tcPr>
            <w:tcW w:w="3213"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30BACAE" w14:textId="77777777" w:rsidR="00A918CA" w:rsidRPr="00A918CA" w:rsidRDefault="00A918CA" w:rsidP="00A918CA">
            <w:pPr>
              <w:widowControl w:val="0"/>
              <w:suppressLineNumbers/>
              <w:autoSpaceDN w:val="0"/>
              <w:rPr>
                <w:rFonts w:eastAsia="SimSun" w:cs="Arial"/>
                <w:kern w:val="3"/>
                <w:szCs w:val="24"/>
                <w:lang w:val="fr-BE" w:eastAsia="zh-CN" w:bidi="hi-IN"/>
              </w:rPr>
            </w:pPr>
            <w:r w:rsidRPr="00A918CA">
              <w:rPr>
                <w:rFonts w:eastAsia="SimSun" w:cs="Arial"/>
                <w:kern w:val="3"/>
                <w:szCs w:val="24"/>
                <w:lang w:val="fr-BE" w:eastAsia="zh-CN" w:bidi="hi-IN"/>
              </w:rPr>
              <w:t>Nom : PROTECT OR SAVE</w:t>
            </w:r>
          </w:p>
        </w:tc>
      </w:tr>
      <w:tr w:rsidR="00A918CA" w:rsidRPr="00A918CA" w14:paraId="741F7D43" w14:textId="77777777" w:rsidTr="00A41E3B">
        <w:tc>
          <w:tcPr>
            <w:tcW w:w="3212" w:type="dxa"/>
            <w:tcBorders>
              <w:top w:val="nil"/>
              <w:left w:val="single" w:sz="2" w:space="0" w:color="000000"/>
              <w:bottom w:val="single" w:sz="2" w:space="0" w:color="000000"/>
              <w:right w:val="nil"/>
            </w:tcBorders>
            <w:tcMar>
              <w:top w:w="55" w:type="dxa"/>
              <w:left w:w="55" w:type="dxa"/>
              <w:bottom w:w="55" w:type="dxa"/>
              <w:right w:w="55" w:type="dxa"/>
            </w:tcMar>
          </w:tcPr>
          <w:p w14:paraId="0CF2CC35" w14:textId="77777777" w:rsidR="00A918CA" w:rsidRPr="00A918CA" w:rsidRDefault="00A918CA" w:rsidP="00A918CA">
            <w:r w:rsidRPr="00A918CA">
              <w:t>Description :</w:t>
            </w:r>
          </w:p>
          <w:p w14:paraId="5990B3B1" w14:textId="77777777" w:rsidR="00A918CA" w:rsidRPr="00A918CA" w:rsidRDefault="00A918CA" w:rsidP="00A918CA"/>
          <w:p w14:paraId="1F4A6E1C" w14:textId="77777777" w:rsidR="00A918CA" w:rsidRPr="00A918CA" w:rsidRDefault="00A918CA" w:rsidP="00A918CA">
            <w:r w:rsidRPr="00A918CA">
              <w:t xml:space="preserve">Housse Anorak Bleu foncé avec passant molle </w:t>
            </w:r>
          </w:p>
        </w:tc>
        <w:tc>
          <w:tcPr>
            <w:tcW w:w="3213" w:type="dxa"/>
            <w:tcBorders>
              <w:top w:val="nil"/>
              <w:left w:val="single" w:sz="2" w:space="0" w:color="000000"/>
              <w:bottom w:val="single" w:sz="2" w:space="0" w:color="000000"/>
              <w:right w:val="nil"/>
            </w:tcBorders>
            <w:tcMar>
              <w:top w:w="55" w:type="dxa"/>
              <w:left w:w="55" w:type="dxa"/>
              <w:bottom w:w="55" w:type="dxa"/>
              <w:right w:w="55" w:type="dxa"/>
            </w:tcMar>
          </w:tcPr>
          <w:p w14:paraId="056EF5BA" w14:textId="77777777" w:rsidR="00A918CA" w:rsidRPr="00A918CA" w:rsidRDefault="00A918CA" w:rsidP="00A918CA">
            <w:r w:rsidRPr="00A918CA">
              <w:t>Description :</w:t>
            </w:r>
          </w:p>
          <w:p w14:paraId="0CD593F9" w14:textId="77777777" w:rsidR="00A918CA" w:rsidRPr="00A918CA" w:rsidRDefault="00A918CA" w:rsidP="00A918CA"/>
          <w:p w14:paraId="789A8228" w14:textId="77777777" w:rsidR="00A918CA" w:rsidRPr="00A918CA" w:rsidRDefault="00A918CA" w:rsidP="00A918CA">
            <w:r w:rsidRPr="00A918CA">
              <w:t xml:space="preserve">Housse Anorak bleu foncé avec passant molle </w:t>
            </w:r>
          </w:p>
        </w:tc>
        <w:tc>
          <w:tcPr>
            <w:tcW w:w="3213"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5A803C67" w14:textId="77777777" w:rsidR="00A918CA" w:rsidRPr="00A918CA" w:rsidRDefault="00A918CA" w:rsidP="00A918CA">
            <w:r w:rsidRPr="00A918CA">
              <w:t>Description :</w:t>
            </w:r>
          </w:p>
          <w:p w14:paraId="049A2FA3" w14:textId="77777777" w:rsidR="00A918CA" w:rsidRPr="00A918CA" w:rsidRDefault="00A918CA" w:rsidP="00A918CA"/>
          <w:p w14:paraId="2A222921" w14:textId="77777777" w:rsidR="00A918CA" w:rsidRPr="00A918CA" w:rsidRDefault="00A918CA" w:rsidP="00A918CA">
            <w:r w:rsidRPr="00A918CA">
              <w:t xml:space="preserve">Housse Anorak bleu foncé avec passant molle </w:t>
            </w:r>
          </w:p>
          <w:p w14:paraId="7B909134" w14:textId="77777777" w:rsidR="00A918CA" w:rsidRPr="00A918CA" w:rsidRDefault="00A918CA" w:rsidP="00A918CA"/>
        </w:tc>
      </w:tr>
      <w:tr w:rsidR="00A918CA" w:rsidRPr="00A918CA" w14:paraId="1DFA5884" w14:textId="77777777" w:rsidTr="00A41E3B">
        <w:trPr>
          <w:trHeight w:val="446"/>
        </w:trPr>
        <w:tc>
          <w:tcPr>
            <w:tcW w:w="3212" w:type="dxa"/>
            <w:tcBorders>
              <w:top w:val="nil"/>
              <w:left w:val="single" w:sz="2" w:space="0" w:color="000000"/>
              <w:bottom w:val="single" w:sz="2" w:space="0" w:color="000000"/>
              <w:right w:val="nil"/>
            </w:tcBorders>
            <w:tcMar>
              <w:top w:w="55" w:type="dxa"/>
              <w:left w:w="55" w:type="dxa"/>
              <w:bottom w:w="55" w:type="dxa"/>
              <w:right w:w="55" w:type="dxa"/>
            </w:tcMar>
            <w:hideMark/>
          </w:tcPr>
          <w:p w14:paraId="77155977" w14:textId="77777777" w:rsidR="00A918CA" w:rsidRPr="00A918CA" w:rsidRDefault="00A918CA" w:rsidP="00A918CA">
            <w:r w:rsidRPr="00A918CA">
              <w:t>Prix : 7.562,50 €</w:t>
            </w:r>
          </w:p>
        </w:tc>
        <w:tc>
          <w:tcPr>
            <w:tcW w:w="3213" w:type="dxa"/>
            <w:tcBorders>
              <w:top w:val="nil"/>
              <w:left w:val="single" w:sz="2" w:space="0" w:color="000000"/>
              <w:bottom w:val="single" w:sz="2" w:space="0" w:color="000000"/>
              <w:right w:val="nil"/>
            </w:tcBorders>
            <w:tcMar>
              <w:top w:w="55" w:type="dxa"/>
              <w:left w:w="55" w:type="dxa"/>
              <w:bottom w:w="55" w:type="dxa"/>
              <w:right w:w="55" w:type="dxa"/>
            </w:tcMar>
            <w:hideMark/>
          </w:tcPr>
          <w:p w14:paraId="09161A40" w14:textId="77777777" w:rsidR="00A918CA" w:rsidRPr="00A918CA" w:rsidRDefault="00A918CA" w:rsidP="00A918CA">
            <w:r w:rsidRPr="00A918CA">
              <w:t>Prix : 6.655 €</w:t>
            </w:r>
          </w:p>
        </w:tc>
        <w:tc>
          <w:tcPr>
            <w:tcW w:w="3213"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FF9D202" w14:textId="77777777" w:rsidR="00A918CA" w:rsidRPr="00A918CA" w:rsidRDefault="00A918CA" w:rsidP="00A918CA">
            <w:r w:rsidRPr="00A918CA">
              <w:t>Prix : 7.500 €</w:t>
            </w:r>
          </w:p>
        </w:tc>
      </w:tr>
      <w:tr w:rsidR="00A918CA" w:rsidRPr="00A918CA" w14:paraId="1434C247" w14:textId="77777777" w:rsidTr="00A41E3B">
        <w:trPr>
          <w:trHeight w:val="432"/>
        </w:trPr>
        <w:tc>
          <w:tcPr>
            <w:tcW w:w="3212" w:type="dxa"/>
            <w:tcBorders>
              <w:top w:val="nil"/>
              <w:left w:val="single" w:sz="2" w:space="0" w:color="000000"/>
              <w:bottom w:val="single" w:sz="2" w:space="0" w:color="000000"/>
              <w:right w:val="nil"/>
            </w:tcBorders>
            <w:tcMar>
              <w:top w:w="55" w:type="dxa"/>
              <w:left w:w="55" w:type="dxa"/>
              <w:bottom w:w="55" w:type="dxa"/>
              <w:right w:w="55" w:type="dxa"/>
            </w:tcMar>
          </w:tcPr>
          <w:p w14:paraId="282285DD" w14:textId="77777777" w:rsidR="00A918CA" w:rsidRPr="00A918CA" w:rsidRDefault="00A918CA" w:rsidP="00A918CA">
            <w:r w:rsidRPr="00A918CA">
              <w:t>Même article - Plus cher</w:t>
            </w:r>
          </w:p>
          <w:p w14:paraId="4F7634D1" w14:textId="77777777" w:rsidR="00A918CA" w:rsidRPr="00A918CA" w:rsidRDefault="00A918CA" w:rsidP="00A918CA"/>
        </w:tc>
        <w:tc>
          <w:tcPr>
            <w:tcW w:w="3213" w:type="dxa"/>
            <w:tcBorders>
              <w:top w:val="nil"/>
              <w:left w:val="single" w:sz="2" w:space="0" w:color="000000"/>
              <w:bottom w:val="single" w:sz="2" w:space="0" w:color="000000"/>
              <w:right w:val="nil"/>
            </w:tcBorders>
            <w:tcMar>
              <w:top w:w="55" w:type="dxa"/>
              <w:left w:w="55" w:type="dxa"/>
              <w:bottom w:w="55" w:type="dxa"/>
              <w:right w:w="55" w:type="dxa"/>
            </w:tcMar>
            <w:hideMark/>
          </w:tcPr>
          <w:p w14:paraId="04D52559" w14:textId="77777777" w:rsidR="00A918CA" w:rsidRPr="00A918CA" w:rsidRDefault="00A918CA" w:rsidP="00A918CA">
            <w:r w:rsidRPr="00A918CA">
              <w:t>Même article – Moins cher</w:t>
            </w:r>
          </w:p>
        </w:tc>
        <w:tc>
          <w:tcPr>
            <w:tcW w:w="3213"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0067EA2" w14:textId="77777777" w:rsidR="00A918CA" w:rsidRPr="00A918CA" w:rsidRDefault="00A918CA" w:rsidP="00A918CA">
            <w:r w:rsidRPr="00A918CA">
              <w:t>Même article - Plus cher</w:t>
            </w:r>
          </w:p>
        </w:tc>
      </w:tr>
    </w:tbl>
    <w:p w14:paraId="470DE4D4" w14:textId="77777777" w:rsidR="00A918CA" w:rsidRPr="00A918CA" w:rsidRDefault="00A918CA" w:rsidP="00A918CA">
      <w:pPr>
        <w:suppressAutoHyphens w:val="0"/>
        <w:overflowPunct w:val="0"/>
        <w:autoSpaceDE w:val="0"/>
        <w:autoSpaceDN w:val="0"/>
        <w:adjustRightInd w:val="0"/>
        <w:spacing w:line="264" w:lineRule="auto"/>
        <w:jc w:val="both"/>
        <w:rPr>
          <w:szCs w:val="24"/>
          <w:lang w:eastAsia="en-GB" w:bidi="ar-SA"/>
        </w:rPr>
      </w:pPr>
    </w:p>
    <w:p w14:paraId="22723D4E" w14:textId="77777777" w:rsidR="00A918CA" w:rsidRPr="00A918CA" w:rsidRDefault="00A918CA" w:rsidP="00A918CA">
      <w:pPr>
        <w:suppressAutoHyphens w:val="0"/>
        <w:rPr>
          <w:rFonts w:ascii="Calibri" w:hAnsi="Calibri" w:cs="Calibri"/>
          <w:color w:val="000000"/>
          <w:szCs w:val="24"/>
          <w:lang w:val="fr-BE" w:eastAsia="fr-BE" w:bidi="ar-SA"/>
        </w:rPr>
      </w:pPr>
      <w:r w:rsidRPr="00A918CA">
        <w:rPr>
          <w:szCs w:val="24"/>
          <w:lang w:eastAsia="en-GB" w:bidi="ar-SA"/>
        </w:rPr>
        <w:t xml:space="preserve">Considérant que l’offre la plus intéressante a été remise par la société </w:t>
      </w:r>
      <w:r w:rsidRPr="00A918CA">
        <w:t xml:space="preserve">LEVELFOUR </w:t>
      </w:r>
      <w:r w:rsidRPr="00A918CA">
        <w:rPr>
          <w:szCs w:val="24"/>
          <w:lang w:eastAsia="en-GB" w:bidi="ar-SA"/>
        </w:rPr>
        <w:t xml:space="preserve">située à 1300 Wavre, </w:t>
      </w:r>
      <w:r w:rsidRPr="00A918CA">
        <w:rPr>
          <w:rFonts w:ascii="Calibri" w:hAnsi="Calibri" w:cs="Calibri"/>
          <w:color w:val="000000"/>
          <w:szCs w:val="24"/>
          <w:lang w:val="fr-BE" w:eastAsia="fr-BE" w:bidi="ar-SA"/>
        </w:rPr>
        <w:t>A</w:t>
      </w:r>
      <w:r w:rsidRPr="00A918CA">
        <w:rPr>
          <w:color w:val="000000"/>
          <w:szCs w:val="24"/>
          <w:lang w:val="fr-BE" w:eastAsia="fr-BE" w:bidi="ar-SA"/>
        </w:rPr>
        <w:t>venue Pasteur 2A</w:t>
      </w:r>
      <w:r w:rsidRPr="00A918CA">
        <w:rPr>
          <w:color w:val="202124"/>
          <w:szCs w:val="24"/>
          <w:shd w:val="clear" w:color="auto" w:fill="FFFFFF"/>
        </w:rPr>
        <w:t>,</w:t>
      </w:r>
      <w:r w:rsidRPr="00A918CA">
        <w:rPr>
          <w:color w:val="202124"/>
          <w:sz w:val="21"/>
          <w:szCs w:val="21"/>
          <w:shd w:val="clear" w:color="auto" w:fill="FFFFFF"/>
        </w:rPr>
        <w:t xml:space="preserve"> </w:t>
      </w:r>
      <w:r w:rsidRPr="00A918CA">
        <w:rPr>
          <w:szCs w:val="24"/>
          <w:lang w:eastAsia="en-GB" w:bidi="ar-SA"/>
        </w:rPr>
        <w:t xml:space="preserve">pour un montant de </w:t>
      </w:r>
      <w:r w:rsidRPr="00A918CA">
        <w:rPr>
          <w:b/>
          <w:bCs/>
          <w:szCs w:val="24"/>
          <w:lang w:eastAsia="en-GB" w:bidi="ar-SA"/>
        </w:rPr>
        <w:t>6.655,00€ TVA incluse</w:t>
      </w:r>
      <w:r w:rsidRPr="00A918CA">
        <w:rPr>
          <w:szCs w:val="24"/>
          <w:lang w:eastAsia="en-GB" w:bidi="ar-SA"/>
        </w:rPr>
        <w:t> ;</w:t>
      </w:r>
    </w:p>
    <w:p w14:paraId="13A6AC5C" w14:textId="77777777" w:rsidR="00A918CA" w:rsidRPr="00A918CA" w:rsidRDefault="00A918CA" w:rsidP="00A918CA">
      <w:pPr>
        <w:suppressAutoHyphens w:val="0"/>
        <w:overflowPunct w:val="0"/>
        <w:autoSpaceDE w:val="0"/>
        <w:autoSpaceDN w:val="0"/>
        <w:adjustRightInd w:val="0"/>
        <w:spacing w:line="264" w:lineRule="auto"/>
        <w:jc w:val="both"/>
        <w:rPr>
          <w:szCs w:val="24"/>
          <w:lang w:eastAsia="en-GB" w:bidi="ar-SA"/>
        </w:rPr>
      </w:pPr>
      <w:r w:rsidRPr="00A918CA">
        <w:rPr>
          <w:szCs w:val="24"/>
          <w:lang w:eastAsia="en-GB" w:bidi="ar-SA"/>
        </w:rPr>
        <w:t xml:space="preserve">Considérant qu’un crédit approprié est inscrit à l’article </w:t>
      </w:r>
      <w:r w:rsidRPr="00A918CA">
        <w:rPr>
          <w:b/>
          <w:bCs/>
          <w:szCs w:val="24"/>
          <w:lang w:eastAsia="en-GB" w:bidi="ar-SA"/>
        </w:rPr>
        <w:t>330/74451</w:t>
      </w:r>
      <w:r w:rsidRPr="00A918CA">
        <w:rPr>
          <w:szCs w:val="24"/>
          <w:lang w:eastAsia="en-GB" w:bidi="ar-SA"/>
        </w:rPr>
        <w:t xml:space="preserve"> du budget extraordinaire de l’exercice 2021 ;</w:t>
      </w:r>
    </w:p>
    <w:p w14:paraId="7C2F02C9" w14:textId="77777777" w:rsidR="00A918CA" w:rsidRPr="00A918CA" w:rsidRDefault="00A918CA" w:rsidP="00A918CA">
      <w:pPr>
        <w:suppressAutoHyphens w:val="0"/>
        <w:overflowPunct w:val="0"/>
        <w:autoSpaceDE w:val="0"/>
        <w:autoSpaceDN w:val="0"/>
        <w:adjustRightInd w:val="0"/>
        <w:spacing w:line="264" w:lineRule="auto"/>
        <w:jc w:val="both"/>
        <w:rPr>
          <w:szCs w:val="24"/>
          <w:lang w:eastAsia="en-GB" w:bidi="ar-SA"/>
        </w:rPr>
      </w:pPr>
      <w:r w:rsidRPr="00A918CA">
        <w:rPr>
          <w:b/>
          <w:szCs w:val="24"/>
          <w:lang w:eastAsia="en-GB" w:bidi="ar-SA"/>
        </w:rPr>
        <w:t>DÉCIDE, à l’unanimité</w:t>
      </w:r>
      <w:r w:rsidRPr="00A918CA">
        <w:rPr>
          <w:szCs w:val="24"/>
          <w:lang w:eastAsia="en-GB" w:bidi="ar-SA"/>
        </w:rPr>
        <w:t xml:space="preserve"> : </w:t>
      </w:r>
    </w:p>
    <w:p w14:paraId="328AD028" w14:textId="77777777" w:rsidR="00A918CA" w:rsidRPr="00A918CA" w:rsidRDefault="00A918CA" w:rsidP="00A918CA">
      <w:pPr>
        <w:suppressAutoHyphens w:val="0"/>
        <w:overflowPunct w:val="0"/>
        <w:autoSpaceDE w:val="0"/>
        <w:autoSpaceDN w:val="0"/>
        <w:adjustRightInd w:val="0"/>
        <w:spacing w:line="264" w:lineRule="auto"/>
        <w:jc w:val="both"/>
        <w:rPr>
          <w:szCs w:val="24"/>
          <w:lang w:eastAsia="en-GB" w:bidi="ar-SA"/>
        </w:rPr>
      </w:pPr>
      <w:r w:rsidRPr="00A918CA">
        <w:rPr>
          <w:b/>
          <w:szCs w:val="24"/>
          <w:u w:val="single"/>
          <w:lang w:eastAsia="en-GB" w:bidi="ar-SA"/>
        </w:rPr>
        <w:t>Article 1</w:t>
      </w:r>
      <w:r w:rsidRPr="00A918CA">
        <w:rPr>
          <w:b/>
          <w:szCs w:val="24"/>
          <w:u w:val="single"/>
          <w:vertAlign w:val="superscript"/>
          <w:lang w:eastAsia="en-GB" w:bidi="ar-SA"/>
        </w:rPr>
        <w:t>er</w:t>
      </w:r>
      <w:r w:rsidRPr="00A918CA">
        <w:rPr>
          <w:b/>
          <w:szCs w:val="24"/>
          <w:lang w:eastAsia="en-GB" w:bidi="ar-SA"/>
        </w:rPr>
        <w:t xml:space="preserve"> </w:t>
      </w:r>
      <w:r w:rsidRPr="00A918CA">
        <w:rPr>
          <w:szCs w:val="24"/>
          <w:lang w:eastAsia="en-GB" w:bidi="ar-SA"/>
        </w:rPr>
        <w:t xml:space="preserve">: de marquer son accord sur l’acquisition de </w:t>
      </w:r>
      <w:r w:rsidRPr="00A918CA">
        <w:rPr>
          <w:bCs/>
        </w:rPr>
        <w:t>50 housses de gilets pare-balles à port visible</w:t>
      </w:r>
      <w:r w:rsidRPr="00A918CA">
        <w:rPr>
          <w:bCs/>
          <w:szCs w:val="24"/>
          <w:lang w:eastAsia="en-GB" w:bidi="ar-SA"/>
        </w:rPr>
        <w:t>, auprès de la société LEVELFOUR de Wavre, Avenue du Pasteur 1A</w:t>
      </w:r>
      <w:r w:rsidRPr="00A918CA">
        <w:rPr>
          <w:szCs w:val="24"/>
          <w:lang w:eastAsia="en-GB" w:bidi="ar-SA"/>
        </w:rPr>
        <w:t xml:space="preserve">, pour un montant de </w:t>
      </w:r>
      <w:r w:rsidRPr="00A918CA">
        <w:rPr>
          <w:b/>
          <w:bCs/>
          <w:szCs w:val="24"/>
          <w:lang w:eastAsia="en-GB" w:bidi="ar-SA"/>
        </w:rPr>
        <w:t>6.655,00 € TVA incluse</w:t>
      </w:r>
      <w:r w:rsidRPr="00A918CA">
        <w:rPr>
          <w:szCs w:val="24"/>
          <w:lang w:eastAsia="en-GB" w:bidi="ar-SA"/>
        </w:rPr>
        <w:t>.</w:t>
      </w:r>
    </w:p>
    <w:p w14:paraId="1260612E" w14:textId="77777777" w:rsidR="00A918CA" w:rsidRPr="00A918CA" w:rsidRDefault="00A918CA" w:rsidP="00A918CA">
      <w:pPr>
        <w:suppressAutoHyphens w:val="0"/>
        <w:overflowPunct w:val="0"/>
        <w:autoSpaceDE w:val="0"/>
        <w:autoSpaceDN w:val="0"/>
        <w:adjustRightInd w:val="0"/>
        <w:spacing w:line="264" w:lineRule="auto"/>
        <w:jc w:val="both"/>
        <w:rPr>
          <w:szCs w:val="24"/>
          <w:lang w:eastAsia="en-GB" w:bidi="ar-SA"/>
        </w:rPr>
      </w:pPr>
      <w:r w:rsidRPr="00A918CA">
        <w:rPr>
          <w:b/>
          <w:szCs w:val="24"/>
          <w:u w:val="single"/>
          <w:lang w:eastAsia="en-GB" w:bidi="ar-SA"/>
        </w:rPr>
        <w:t>Article 2</w:t>
      </w:r>
      <w:r w:rsidRPr="00A918CA">
        <w:rPr>
          <w:szCs w:val="24"/>
          <w:lang w:eastAsia="en-GB" w:bidi="ar-SA"/>
        </w:rPr>
        <w:t xml:space="preserve"> : de couvrir la dépense par les crédits inscrits à l’article </w:t>
      </w:r>
      <w:r w:rsidRPr="00A918CA">
        <w:rPr>
          <w:b/>
          <w:bCs/>
          <w:szCs w:val="24"/>
          <w:lang w:eastAsia="en-GB" w:bidi="ar-SA"/>
        </w:rPr>
        <w:t>330/74451</w:t>
      </w:r>
      <w:r w:rsidRPr="00A918CA">
        <w:rPr>
          <w:szCs w:val="24"/>
          <w:lang w:eastAsia="en-GB" w:bidi="ar-SA"/>
        </w:rPr>
        <w:t xml:space="preserve"> du budget extraordinaire de l’exercice 2021.</w:t>
      </w:r>
    </w:p>
    <w:p w14:paraId="23735A1D" w14:textId="2A6442B0" w:rsidR="00A918CA" w:rsidRDefault="00A918CA" w:rsidP="007C786E">
      <w:pPr>
        <w:jc w:val="both"/>
        <w:rPr>
          <w:szCs w:val="24"/>
          <w:lang w:eastAsia="ar-SA" w:bidi="ar-SA"/>
        </w:rPr>
      </w:pPr>
    </w:p>
    <w:p w14:paraId="7A4AEA81" w14:textId="1BCCAD61" w:rsidR="00A918CA" w:rsidRPr="00A918CA" w:rsidRDefault="00A918CA" w:rsidP="00EE0421">
      <w:pPr>
        <w:pStyle w:val="Paragraphedeliste"/>
        <w:numPr>
          <w:ilvl w:val="0"/>
          <w:numId w:val="4"/>
        </w:numPr>
        <w:overflowPunct w:val="0"/>
        <w:autoSpaceDE w:val="0"/>
        <w:spacing w:line="264" w:lineRule="auto"/>
        <w:ind w:left="851" w:hanging="847"/>
        <w:jc w:val="both"/>
        <w:textAlignment w:val="baseline"/>
        <w:rPr>
          <w:b/>
          <w:u w:val="single"/>
          <w:lang w:eastAsia="fr-FR"/>
        </w:rPr>
      </w:pPr>
      <w:r w:rsidRPr="00A918CA">
        <w:rPr>
          <w:b/>
          <w:u w:val="single"/>
          <w:lang w:eastAsia="fr-FR"/>
        </w:rPr>
        <w:t>Patrimoine – Déclassement du véhicule PEUGEOT 107 immatriculé 795 ASK - Pour approbation du Conseil de police.</w:t>
      </w:r>
    </w:p>
    <w:p w14:paraId="2C50754E" w14:textId="77777777" w:rsidR="00A918CA" w:rsidRPr="00A918CA" w:rsidRDefault="00A918CA" w:rsidP="00A918CA">
      <w:pPr>
        <w:suppressAutoHyphens w:val="0"/>
        <w:autoSpaceDN w:val="0"/>
        <w:adjustRightInd w:val="0"/>
        <w:spacing w:line="264" w:lineRule="exact"/>
        <w:jc w:val="both"/>
        <w:rPr>
          <w:szCs w:val="24"/>
          <w:lang w:val="fr-BE" w:eastAsia="ar-SA" w:bidi="ar-SA"/>
        </w:rPr>
      </w:pPr>
      <w:r w:rsidRPr="00A918CA">
        <w:rPr>
          <w:szCs w:val="24"/>
          <w:lang w:val="fr-BE" w:eastAsia="ar-SA" w:bidi="ar-SA"/>
        </w:rPr>
        <w:t>Le Conseil de police en séance publique, marque son accord sur le déclassement du véhicule PEUGEOT 107 immatriculé 795 ASK, pour cause de vétusté.</w:t>
      </w:r>
    </w:p>
    <w:p w14:paraId="25B0EB08" w14:textId="77777777" w:rsidR="00A918CA" w:rsidRPr="00A918CA" w:rsidRDefault="00A918CA" w:rsidP="00A918CA">
      <w:pPr>
        <w:suppressAutoHyphens w:val="0"/>
        <w:overflowPunct w:val="0"/>
        <w:autoSpaceDE w:val="0"/>
        <w:autoSpaceDN w:val="0"/>
        <w:adjustRightInd w:val="0"/>
        <w:spacing w:line="264" w:lineRule="auto"/>
        <w:ind w:left="1418" w:hanging="567"/>
        <w:jc w:val="both"/>
        <w:textAlignment w:val="baseline"/>
        <w:rPr>
          <w:lang w:eastAsia="fr-FR"/>
        </w:rPr>
      </w:pPr>
    </w:p>
    <w:p w14:paraId="1426AE9F" w14:textId="77777777" w:rsidR="00EE0421" w:rsidRPr="00EE0421" w:rsidRDefault="00EE0421" w:rsidP="00EE0421">
      <w:pPr>
        <w:numPr>
          <w:ilvl w:val="0"/>
          <w:numId w:val="13"/>
        </w:numPr>
        <w:overflowPunct w:val="0"/>
        <w:autoSpaceDE w:val="0"/>
        <w:spacing w:line="264" w:lineRule="auto"/>
        <w:ind w:left="851" w:hanging="851"/>
        <w:contextualSpacing/>
        <w:jc w:val="both"/>
        <w:textAlignment w:val="baseline"/>
        <w:rPr>
          <w:b/>
          <w:u w:val="single"/>
        </w:rPr>
      </w:pPr>
      <w:r w:rsidRPr="00EE0421">
        <w:rPr>
          <w:b/>
          <w:u w:val="single"/>
        </w:rPr>
        <w:t>Prestation de serment – INP BOXUS Baptiste.</w:t>
      </w:r>
    </w:p>
    <w:p w14:paraId="186745BF" w14:textId="77777777" w:rsidR="00EE0421" w:rsidRPr="00EE0421" w:rsidRDefault="00EE0421" w:rsidP="00EE0421">
      <w:pPr>
        <w:jc w:val="both"/>
        <w:rPr>
          <w:iCs/>
          <w:szCs w:val="24"/>
          <w:lang w:val="fr-BE" w:eastAsia="ar-SA" w:bidi="ar-SA"/>
        </w:rPr>
      </w:pPr>
      <w:r w:rsidRPr="00EE0421">
        <w:rPr>
          <w:iCs/>
          <w:szCs w:val="24"/>
          <w:lang w:val="fr-BE" w:eastAsia="ar-SA" w:bidi="ar-SA"/>
        </w:rPr>
        <w:t>L’agent ci-après a prêté serment entre les mains de Monsieur le Président :</w:t>
      </w:r>
    </w:p>
    <w:p w14:paraId="7E3D5D20" w14:textId="540C8029" w:rsidR="00EE0421" w:rsidRPr="00EE0421" w:rsidRDefault="00EE0421" w:rsidP="00EE0421">
      <w:pPr>
        <w:numPr>
          <w:ilvl w:val="0"/>
          <w:numId w:val="2"/>
        </w:numPr>
        <w:jc w:val="both"/>
        <w:rPr>
          <w:iCs/>
          <w:szCs w:val="24"/>
          <w:lang w:val="nl-BE" w:eastAsia="ar-SA" w:bidi="ar-SA"/>
        </w:rPr>
      </w:pPr>
      <w:r w:rsidRPr="00EE0421">
        <w:rPr>
          <w:iCs/>
          <w:szCs w:val="24"/>
          <w:lang w:val="fr-BE" w:eastAsia="ar-SA" w:bidi="ar-SA"/>
        </w:rPr>
        <w:t>INP BOXUS Baptiste.</w:t>
      </w:r>
    </w:p>
    <w:p w14:paraId="7E9D8CF7" w14:textId="77777777" w:rsidR="00EE0421" w:rsidRPr="00EE0421" w:rsidRDefault="00EE0421" w:rsidP="00EE0421">
      <w:pPr>
        <w:ind w:left="720"/>
        <w:jc w:val="both"/>
        <w:rPr>
          <w:iCs/>
          <w:szCs w:val="24"/>
          <w:lang w:val="nl-BE" w:eastAsia="ar-SA" w:bidi="ar-SA"/>
        </w:rPr>
      </w:pPr>
    </w:p>
    <w:p w14:paraId="189471B6" w14:textId="4A91F1D5" w:rsidR="00EE0421" w:rsidRDefault="009B6B48" w:rsidP="009B6B48">
      <w:pPr>
        <w:jc w:val="center"/>
        <w:rPr>
          <w:i/>
          <w:iCs/>
          <w:szCs w:val="24"/>
          <w:lang w:val="fr-BE" w:eastAsia="ar-SA" w:bidi="ar-SA"/>
        </w:rPr>
      </w:pPr>
      <w:r>
        <w:rPr>
          <w:i/>
          <w:iCs/>
          <w:szCs w:val="24"/>
          <w:lang w:val="fr-BE" w:eastAsia="ar-SA" w:bidi="ar-SA"/>
        </w:rPr>
        <w:t>----------</w:t>
      </w:r>
    </w:p>
    <w:p w14:paraId="5BF744BB" w14:textId="4CC6483F" w:rsidR="009B6B48" w:rsidRDefault="001619C7" w:rsidP="009B6B48">
      <w:pPr>
        <w:jc w:val="center"/>
        <w:rPr>
          <w:i/>
          <w:iCs/>
          <w:szCs w:val="24"/>
          <w:lang w:val="fr-BE" w:eastAsia="ar-SA" w:bidi="ar-SA"/>
        </w:rPr>
      </w:pPr>
      <w:r>
        <w:rPr>
          <w:i/>
          <w:iCs/>
          <w:szCs w:val="24"/>
          <w:lang w:val="fr-BE" w:eastAsia="ar-SA" w:bidi="ar-SA"/>
        </w:rPr>
        <w:t xml:space="preserve">En application de l’article 43 du ROI du conseil de police, Monsieur le Président accorde la parole à Madame la Conseillère Bérangère </w:t>
      </w:r>
      <w:proofErr w:type="spellStart"/>
      <w:r>
        <w:rPr>
          <w:i/>
          <w:iCs/>
          <w:szCs w:val="24"/>
          <w:lang w:val="fr-BE" w:eastAsia="ar-SA" w:bidi="ar-SA"/>
        </w:rPr>
        <w:t>Lefrancq</w:t>
      </w:r>
      <w:proofErr w:type="spellEnd"/>
      <w:r>
        <w:rPr>
          <w:i/>
          <w:iCs/>
          <w:szCs w:val="24"/>
          <w:lang w:val="fr-BE" w:eastAsia="ar-SA" w:bidi="ar-SA"/>
        </w:rPr>
        <w:t xml:space="preserve"> qui souhaite poser les deux questions suivantes à Madame</w:t>
      </w:r>
      <w:r w:rsidR="005177E3">
        <w:rPr>
          <w:i/>
          <w:iCs/>
          <w:szCs w:val="24"/>
          <w:lang w:val="fr-BE" w:eastAsia="ar-SA" w:bidi="ar-SA"/>
        </w:rPr>
        <w:t xml:space="preserve"> la Chef de corps Sylvie</w:t>
      </w:r>
      <w:r>
        <w:rPr>
          <w:i/>
          <w:iCs/>
          <w:szCs w:val="24"/>
          <w:lang w:val="fr-BE" w:eastAsia="ar-SA" w:bidi="ar-SA"/>
        </w:rPr>
        <w:t xml:space="preserve"> Delvaux :</w:t>
      </w:r>
    </w:p>
    <w:p w14:paraId="506DE367" w14:textId="77777777" w:rsidR="001619C7" w:rsidRPr="008D1FAD" w:rsidRDefault="001619C7" w:rsidP="009B6B48">
      <w:pPr>
        <w:jc w:val="center"/>
        <w:rPr>
          <w:i/>
          <w:iCs/>
          <w:szCs w:val="24"/>
          <w:lang w:val="fr-BE" w:eastAsia="ar-SA" w:bidi="ar-SA"/>
        </w:rPr>
      </w:pPr>
    </w:p>
    <w:p w14:paraId="5450A325" w14:textId="22E55FD4" w:rsidR="006D51CE" w:rsidRPr="008D1FAD" w:rsidRDefault="006D51CE" w:rsidP="001619C7">
      <w:pPr>
        <w:pStyle w:val="xmsonormal"/>
        <w:numPr>
          <w:ilvl w:val="0"/>
          <w:numId w:val="14"/>
        </w:numPr>
        <w:shd w:val="clear" w:color="auto" w:fill="FFFFFF"/>
      </w:pPr>
      <w:r w:rsidRPr="008D1FAD">
        <w:t>Sur l'adresse de référence, les législations en vigueur de la police et celles du CPAS divergent en fonction des missions différentes, pourquoi dès lors considérer que le CPAS qui accorde une adresse de référence contribue à la fraude sociale ? </w:t>
      </w:r>
    </w:p>
    <w:p w14:paraId="5499FFFC" w14:textId="65C1896D" w:rsidR="005177E3" w:rsidRPr="008D1FAD" w:rsidRDefault="005177E3" w:rsidP="005177E3">
      <w:pPr>
        <w:pStyle w:val="xmsonormal"/>
        <w:shd w:val="clear" w:color="auto" w:fill="FFFFFF"/>
        <w:ind w:left="720"/>
      </w:pPr>
      <w:r w:rsidRPr="008D1FAD">
        <w:rPr>
          <w:u w:val="single"/>
        </w:rPr>
        <w:lastRenderedPageBreak/>
        <w:t>Madame Delvaux, Chef de corps, apporte la réponse suivante</w:t>
      </w:r>
      <w:r w:rsidRPr="008D1FAD">
        <w:t xml:space="preserve"> : </w:t>
      </w:r>
    </w:p>
    <w:p w14:paraId="704B3A4E" w14:textId="77777777" w:rsidR="008470C4" w:rsidRPr="008D1FAD" w:rsidRDefault="008470C4" w:rsidP="008470C4">
      <w:pPr>
        <w:pStyle w:val="xxmsonormal"/>
        <w:shd w:val="clear" w:color="auto" w:fill="FFFFFF"/>
      </w:pPr>
      <w:r w:rsidRPr="008D1FAD">
        <w:t>Il n’est pas considéré qu’un CPAS qui accorde une adresse de référence contribue à la fraude sociale. Cette affirmation est très réductrice. Ce dont nous avons discuté à plusieurs reprises et notamment avec le CPAS de Chastre c’est que les conditions d’octroi doivent être respectées.</w:t>
      </w:r>
    </w:p>
    <w:p w14:paraId="1108AD09" w14:textId="77777777" w:rsidR="008470C4" w:rsidRPr="008D1FAD" w:rsidRDefault="008470C4" w:rsidP="008470C4">
      <w:pPr>
        <w:pStyle w:val="xxmsonormal"/>
        <w:shd w:val="clear" w:color="auto" w:fill="FFFFFF"/>
      </w:pPr>
      <w:r w:rsidRPr="008D1FAD">
        <w:t>Ainsi il est prévu dans la loi que sont éligible à une adresse de référence (site du SPF intérieur</w:t>
      </w:r>
      <w:proofErr w:type="gramStart"/>
      <w:r w:rsidRPr="008D1FAD">
        <w:t>):</w:t>
      </w:r>
      <w:proofErr w:type="gramEnd"/>
    </w:p>
    <w:p w14:paraId="14E2FEED" w14:textId="77777777" w:rsidR="008470C4" w:rsidRPr="008D1FAD" w:rsidRDefault="008470C4" w:rsidP="008470C4">
      <w:pPr>
        <w:pStyle w:val="xmsonormal"/>
        <w:numPr>
          <w:ilvl w:val="0"/>
          <w:numId w:val="15"/>
        </w:numPr>
        <w:rPr>
          <w:rFonts w:eastAsia="Times New Roman"/>
        </w:rPr>
      </w:pPr>
      <w:proofErr w:type="gramStart"/>
      <w:r w:rsidRPr="008D1FAD">
        <w:rPr>
          <w:rFonts w:eastAsia="Times New Roman"/>
        </w:rPr>
        <w:t>les</w:t>
      </w:r>
      <w:proofErr w:type="gramEnd"/>
      <w:r w:rsidRPr="008D1FAD">
        <w:rPr>
          <w:rFonts w:eastAsia="Times New Roman"/>
        </w:rPr>
        <w:t xml:space="preserve"> personnes qui séjournent en demeure mobile ;</w:t>
      </w:r>
    </w:p>
    <w:p w14:paraId="635A769A" w14:textId="77777777" w:rsidR="008470C4" w:rsidRPr="008D1FAD" w:rsidRDefault="008470C4" w:rsidP="008470C4">
      <w:pPr>
        <w:pStyle w:val="xmsonormal"/>
        <w:numPr>
          <w:ilvl w:val="0"/>
          <w:numId w:val="15"/>
        </w:numPr>
        <w:rPr>
          <w:rFonts w:eastAsia="Times New Roman"/>
        </w:rPr>
      </w:pPr>
      <w:proofErr w:type="gramStart"/>
      <w:r w:rsidRPr="008D1FAD">
        <w:rPr>
          <w:rFonts w:eastAsia="Times New Roman"/>
        </w:rPr>
        <w:t>les</w:t>
      </w:r>
      <w:proofErr w:type="gramEnd"/>
      <w:r w:rsidRPr="008D1FAD">
        <w:rPr>
          <w:rFonts w:eastAsia="Times New Roman"/>
        </w:rPr>
        <w:t xml:space="preserve"> personnes n'ayant pas ou plus de résidence en raison du manque de ressources suffisantes ;</w:t>
      </w:r>
    </w:p>
    <w:p w14:paraId="2084EE1B" w14:textId="77777777" w:rsidR="008470C4" w:rsidRPr="008D1FAD" w:rsidRDefault="008470C4" w:rsidP="008470C4">
      <w:pPr>
        <w:pStyle w:val="xmsonormal"/>
        <w:numPr>
          <w:ilvl w:val="0"/>
          <w:numId w:val="15"/>
        </w:numPr>
        <w:rPr>
          <w:rFonts w:eastAsia="Times New Roman"/>
        </w:rPr>
      </w:pPr>
      <w:proofErr w:type="gramStart"/>
      <w:r w:rsidRPr="008D1FAD">
        <w:rPr>
          <w:rFonts w:eastAsia="Times New Roman"/>
        </w:rPr>
        <w:t>les</w:t>
      </w:r>
      <w:proofErr w:type="gramEnd"/>
      <w:r w:rsidRPr="008D1FAD">
        <w:rPr>
          <w:rFonts w:eastAsia="Times New Roman"/>
        </w:rPr>
        <w:t xml:space="preserve"> détenus, notamment les Belges et les étrangers admis ou autorisés à séjourner plus de trois mois dans le Royaume, qui ne remplissent pas les conditions pour une absence temporaire à condition qu’ils soient incarcérés dans le pays ;</w:t>
      </w:r>
    </w:p>
    <w:p w14:paraId="26AF3476" w14:textId="77777777" w:rsidR="008470C4" w:rsidRPr="008D1FAD" w:rsidRDefault="008470C4" w:rsidP="008470C4">
      <w:pPr>
        <w:pStyle w:val="xmsonormal"/>
        <w:numPr>
          <w:ilvl w:val="0"/>
          <w:numId w:val="15"/>
        </w:numPr>
        <w:rPr>
          <w:rFonts w:eastAsia="Times New Roman"/>
        </w:rPr>
      </w:pPr>
      <w:proofErr w:type="gramStart"/>
      <w:r w:rsidRPr="008D1FAD">
        <w:rPr>
          <w:rFonts w:eastAsia="Times New Roman"/>
        </w:rPr>
        <w:t>les</w:t>
      </w:r>
      <w:proofErr w:type="gramEnd"/>
      <w:r w:rsidRPr="008D1FAD">
        <w:rPr>
          <w:rFonts w:eastAsia="Times New Roman"/>
        </w:rPr>
        <w:t xml:space="preserve"> personnes qui, pour des raisons professionnelles, n’ont pas (plus) de résidence principale pour une durée maximale d’un an ; cette limitation de temps ne s’applique pas aux cas mentionnés dans l’arrêté royal du 16 juillet 1992 relatif aux registres de population, article 20 §2, à savoir : </w:t>
      </w:r>
    </w:p>
    <w:p w14:paraId="2A7C649E" w14:textId="77777777" w:rsidR="008470C4" w:rsidRPr="008D1FAD" w:rsidRDefault="008470C4" w:rsidP="008470C4">
      <w:pPr>
        <w:pStyle w:val="xmsonormal"/>
        <w:numPr>
          <w:ilvl w:val="1"/>
          <w:numId w:val="15"/>
        </w:numPr>
        <w:rPr>
          <w:rFonts w:eastAsia="Times New Roman"/>
        </w:rPr>
      </w:pPr>
      <w:proofErr w:type="gramStart"/>
      <w:r w:rsidRPr="008D1FAD">
        <w:rPr>
          <w:rFonts w:eastAsia="Times New Roman"/>
        </w:rPr>
        <w:t>le</w:t>
      </w:r>
      <w:proofErr w:type="gramEnd"/>
      <w:r w:rsidRPr="008D1FAD">
        <w:rPr>
          <w:rFonts w:eastAsia="Times New Roman"/>
        </w:rPr>
        <w:t xml:space="preserve"> personnel militaire et civil des Forces belges stationnées à l’étranger, les militaires détachés à l’étranger, soit auprès d’organismes nationaux ou supranationaux, soit auprès d’une base militaire à l’étranger, ainsi que les membres de leur famille, pour la durée de leur déploiement ou détachement ;</w:t>
      </w:r>
    </w:p>
    <w:p w14:paraId="012CBB66" w14:textId="77777777" w:rsidR="008470C4" w:rsidRPr="008D1FAD" w:rsidRDefault="008470C4" w:rsidP="008470C4">
      <w:pPr>
        <w:pStyle w:val="xmsonormal"/>
        <w:numPr>
          <w:ilvl w:val="1"/>
          <w:numId w:val="15"/>
        </w:numPr>
        <w:rPr>
          <w:rFonts w:eastAsia="Times New Roman"/>
        </w:rPr>
      </w:pPr>
      <w:proofErr w:type="gramStart"/>
      <w:r w:rsidRPr="008D1FAD">
        <w:rPr>
          <w:rFonts w:eastAsia="Times New Roman"/>
        </w:rPr>
        <w:t>les</w:t>
      </w:r>
      <w:proofErr w:type="gramEnd"/>
      <w:r w:rsidRPr="008D1FAD">
        <w:rPr>
          <w:rFonts w:eastAsia="Times New Roman"/>
        </w:rPr>
        <w:t xml:space="preserve"> membres du personnel de la police fédérale absents du Royaume, ainsi que les membres de leur ménage qui, soit accompagnent le personnel militaire et civil des Forces belges à l’étranger, soit accomplissent une mission spécifique à l’étranger, pour la durée de leur accompagnement ou mission ;</w:t>
      </w:r>
    </w:p>
    <w:p w14:paraId="2C1DDBCC" w14:textId="77777777" w:rsidR="008470C4" w:rsidRPr="008D1FAD" w:rsidRDefault="008470C4" w:rsidP="008470C4">
      <w:pPr>
        <w:pStyle w:val="xmsonormal"/>
        <w:numPr>
          <w:ilvl w:val="1"/>
          <w:numId w:val="15"/>
        </w:numPr>
        <w:rPr>
          <w:rFonts w:eastAsia="Times New Roman"/>
        </w:rPr>
      </w:pPr>
      <w:proofErr w:type="gramStart"/>
      <w:r w:rsidRPr="008D1FAD">
        <w:rPr>
          <w:rFonts w:eastAsia="Times New Roman"/>
        </w:rPr>
        <w:t>les</w:t>
      </w:r>
      <w:proofErr w:type="gramEnd"/>
      <w:r w:rsidRPr="008D1FAD">
        <w:rPr>
          <w:rFonts w:eastAsia="Times New Roman"/>
        </w:rPr>
        <w:t xml:space="preserve"> miliciens sous les armes et les objecteurs de conscience pendant la durée de leur service, les miliciens bénéficiant de l’exemption du service militaire en vertu de l’article 16 des lois sur la milice coordonnées le 30 avril 1962, pendant la durée de leur service ou de leur mission de coopération ;</w:t>
      </w:r>
    </w:p>
    <w:p w14:paraId="1085ED3E" w14:textId="77777777" w:rsidR="008470C4" w:rsidRPr="008D1FAD" w:rsidRDefault="008470C4" w:rsidP="008470C4">
      <w:pPr>
        <w:pStyle w:val="xmsonormal"/>
        <w:numPr>
          <w:ilvl w:val="1"/>
          <w:numId w:val="15"/>
        </w:numPr>
        <w:rPr>
          <w:rFonts w:eastAsia="Times New Roman"/>
        </w:rPr>
      </w:pPr>
      <w:proofErr w:type="gramStart"/>
      <w:r w:rsidRPr="008D1FAD">
        <w:rPr>
          <w:rFonts w:eastAsia="Times New Roman"/>
        </w:rPr>
        <w:t>les</w:t>
      </w:r>
      <w:proofErr w:type="gramEnd"/>
      <w:r w:rsidRPr="008D1FAD">
        <w:rPr>
          <w:rFonts w:eastAsia="Times New Roman"/>
        </w:rPr>
        <w:t xml:space="preserve"> agents fédéraux, régionaux et communaux exerçant une fonction dans une représentation diplomatique ou consulaire belge à l’étranger, ainsi que les membres de leur ménage, à condition qu’ils aient un lien hiérarchique avec le chef de poste et qu’ils soient inscrits sur la liste diplomatique de la représentation susmentionnée, pour la durée de leur mission ;</w:t>
      </w:r>
    </w:p>
    <w:p w14:paraId="7CEB111D" w14:textId="77777777" w:rsidR="008470C4" w:rsidRPr="008D1FAD" w:rsidRDefault="008470C4" w:rsidP="008470C4">
      <w:pPr>
        <w:pStyle w:val="xmsonormal"/>
        <w:numPr>
          <w:ilvl w:val="1"/>
          <w:numId w:val="15"/>
        </w:numPr>
        <w:rPr>
          <w:rFonts w:eastAsia="Times New Roman"/>
        </w:rPr>
      </w:pPr>
      <w:proofErr w:type="gramStart"/>
      <w:r w:rsidRPr="008D1FAD">
        <w:rPr>
          <w:rFonts w:eastAsia="Times New Roman"/>
        </w:rPr>
        <w:t>les</w:t>
      </w:r>
      <w:proofErr w:type="gramEnd"/>
      <w:r w:rsidRPr="008D1FAD">
        <w:rPr>
          <w:rFonts w:eastAsia="Times New Roman"/>
        </w:rPr>
        <w:t xml:space="preserve"> personnes envoyées en mission de coopération par des associations reconnues en vertu de la loi du 19 mars 2013 relative à la coopération belge au développement, ainsi que les membres de leur ménage, pour la durée de leur mission de coopération.</w:t>
      </w:r>
    </w:p>
    <w:p w14:paraId="60FC86D2" w14:textId="77777777" w:rsidR="008470C4" w:rsidRPr="008D1FAD" w:rsidRDefault="008470C4" w:rsidP="008470C4">
      <w:pPr>
        <w:pStyle w:val="xmsonormal"/>
      </w:pPr>
      <w:r w:rsidRPr="008D1FAD">
        <w:t>Le problème que l’on rencontre à souvent trait à la catégorie numéro 2</w:t>
      </w:r>
    </w:p>
    <w:p w14:paraId="52CD237E" w14:textId="77777777" w:rsidR="008470C4" w:rsidRPr="008D1FAD" w:rsidRDefault="008470C4" w:rsidP="008470C4">
      <w:pPr>
        <w:pStyle w:val="xxmsonormal"/>
        <w:shd w:val="clear" w:color="auto" w:fill="FFFFFF"/>
      </w:pPr>
      <w:r w:rsidRPr="008D1FAD">
        <w:rPr>
          <w:b/>
          <w:bCs/>
        </w:rPr>
        <w:t>Les personnes n'ayant pas ou plus de résidence en raison du manque de ressources suffisantes entendez par là personnes sans abri ;</w:t>
      </w:r>
    </w:p>
    <w:p w14:paraId="22D7869F" w14:textId="77777777" w:rsidR="008470C4" w:rsidRPr="008D1FAD" w:rsidRDefault="008470C4" w:rsidP="008470C4">
      <w:pPr>
        <w:pStyle w:val="xxmsonormal"/>
        <w:shd w:val="clear" w:color="auto" w:fill="FFFFFF"/>
      </w:pPr>
      <w:r w:rsidRPr="008D1FAD">
        <w:t> </w:t>
      </w:r>
    </w:p>
    <w:p w14:paraId="4154402D" w14:textId="77777777" w:rsidR="008470C4" w:rsidRPr="008D1FAD" w:rsidRDefault="008470C4" w:rsidP="008470C4">
      <w:pPr>
        <w:pStyle w:val="xxmsonormal"/>
        <w:shd w:val="clear" w:color="auto" w:fill="FFFFFF"/>
      </w:pPr>
      <w:r w:rsidRPr="008D1FAD">
        <w:t>• Condition 1 : il faut être sans abri</w:t>
      </w:r>
      <w:r w:rsidRPr="008D1FAD">
        <w:br/>
        <w:t>On estimera que vous êtes sans-abri si vous n’avez pas de logement (vous vivez dans la rue, dans un squat, dans une maison d’accueil, chez quelqu’un qui vous héberge provisoirement, ou dans une communauté pour sans-abri) et si vous n’avez pas de ressources suffisantes pour en avoir un.</w:t>
      </w:r>
      <w:r w:rsidRPr="008D1FAD">
        <w:br/>
        <w:t xml:space="preserve">• Condition 2 : il ne faut pas être inscrit au registre de la population. En principe au moment de votre demande d’inscription, vous ne devez avoir ni adresse à titre de résidence principale, ni adresse de référence. </w:t>
      </w:r>
    </w:p>
    <w:p w14:paraId="582EE3F3" w14:textId="77777777" w:rsidR="008470C4" w:rsidRPr="008D1FAD" w:rsidRDefault="008470C4" w:rsidP="008470C4">
      <w:pPr>
        <w:pStyle w:val="xxmsonormal"/>
        <w:shd w:val="clear" w:color="auto" w:fill="FFFFFF"/>
        <w:spacing w:after="240"/>
      </w:pPr>
      <w:r w:rsidRPr="008D1FAD">
        <w:t>• Condition 3 : il faut introduire une demande auprès du CPAS</w:t>
      </w:r>
    </w:p>
    <w:p w14:paraId="19EBC6CF" w14:textId="77777777" w:rsidR="008470C4" w:rsidRPr="008D1FAD" w:rsidRDefault="008470C4" w:rsidP="008470C4">
      <w:pPr>
        <w:pStyle w:val="xxmsonormal"/>
        <w:shd w:val="clear" w:color="auto" w:fill="FFFFFF"/>
      </w:pPr>
      <w:r w:rsidRPr="008D1FAD">
        <w:t>Dans un power point de présentation de l’auditeur du travail qui devait être présenté lors de la réunion du 12-03-</w:t>
      </w:r>
      <w:proofErr w:type="gramStart"/>
      <w:r w:rsidRPr="008D1FAD">
        <w:t>2020  avec</w:t>
      </w:r>
      <w:proofErr w:type="gramEnd"/>
      <w:r w:rsidRPr="008D1FAD">
        <w:t xml:space="preserve"> les différents CPAS, et qui a été annulée en raison du </w:t>
      </w:r>
      <w:proofErr w:type="spellStart"/>
      <w:r w:rsidRPr="008D1FAD">
        <w:t>coivd</w:t>
      </w:r>
      <w:proofErr w:type="spellEnd"/>
      <w:r w:rsidRPr="008D1FAD">
        <w:t>, celui-ci a rappelé :</w:t>
      </w:r>
    </w:p>
    <w:p w14:paraId="0536AB66" w14:textId="77777777" w:rsidR="008470C4" w:rsidRPr="008D1FAD" w:rsidRDefault="008470C4" w:rsidP="008470C4">
      <w:pPr>
        <w:pStyle w:val="xxmsonormal"/>
        <w:shd w:val="clear" w:color="auto" w:fill="FFFFFF"/>
      </w:pPr>
      <w:r w:rsidRPr="008D1FAD">
        <w:t xml:space="preserve">L ’article 233 du CPS dispose </w:t>
      </w:r>
    </w:p>
    <w:p w14:paraId="1D5A2460" w14:textId="77777777" w:rsidR="008470C4" w:rsidRPr="008D1FAD" w:rsidRDefault="008470C4" w:rsidP="008470C4">
      <w:pPr>
        <w:pStyle w:val="xxmsonormal"/>
        <w:numPr>
          <w:ilvl w:val="0"/>
          <w:numId w:val="16"/>
        </w:numPr>
        <w:shd w:val="clear" w:color="auto" w:fill="FFFFFF"/>
        <w:rPr>
          <w:rFonts w:eastAsia="Times New Roman"/>
        </w:rPr>
      </w:pPr>
      <w:r w:rsidRPr="008D1FAD">
        <w:rPr>
          <w:rFonts w:eastAsia="Times New Roman"/>
        </w:rPr>
        <w:lastRenderedPageBreak/>
        <w:t>§ 1er. Est puni d'une sanction de niveau 4, quiconque a sciemment et volontairement :</w:t>
      </w:r>
    </w:p>
    <w:p w14:paraId="263232D2" w14:textId="77777777" w:rsidR="008470C4" w:rsidRPr="008D1FAD" w:rsidRDefault="008470C4" w:rsidP="008470C4">
      <w:pPr>
        <w:pStyle w:val="xxmsonormal"/>
        <w:numPr>
          <w:ilvl w:val="0"/>
          <w:numId w:val="16"/>
        </w:numPr>
        <w:shd w:val="clear" w:color="auto" w:fill="FFFFFF"/>
        <w:rPr>
          <w:rFonts w:eastAsia="Times New Roman"/>
        </w:rPr>
      </w:pPr>
      <w:r w:rsidRPr="008D1FAD">
        <w:rPr>
          <w:rFonts w:eastAsia="Times New Roman"/>
        </w:rPr>
        <w:t xml:space="preserve">  1° fait une déclaration inexacte ou incomplète pour obtenir ou </w:t>
      </w:r>
      <w:r w:rsidRPr="008D1FAD">
        <w:rPr>
          <w:rFonts w:eastAsia="Times New Roman"/>
          <w:u w:val="single"/>
        </w:rPr>
        <w:t>faire obtenir</w:t>
      </w:r>
      <w:r w:rsidRPr="008D1FAD">
        <w:rPr>
          <w:rFonts w:eastAsia="Times New Roman"/>
        </w:rPr>
        <w:t xml:space="preserve">, pour conserver ou faire conserver un avantage social </w:t>
      </w:r>
      <w:proofErr w:type="gramStart"/>
      <w:r w:rsidRPr="008D1FAD">
        <w:rPr>
          <w:rFonts w:eastAsia="Times New Roman"/>
        </w:rPr>
        <w:t>indu;</w:t>
      </w:r>
      <w:proofErr w:type="gramEnd"/>
    </w:p>
    <w:p w14:paraId="6ED461C0" w14:textId="77777777" w:rsidR="008470C4" w:rsidRPr="008D1FAD" w:rsidRDefault="008470C4" w:rsidP="008470C4">
      <w:pPr>
        <w:pStyle w:val="xxmsonormal"/>
        <w:numPr>
          <w:ilvl w:val="0"/>
          <w:numId w:val="16"/>
        </w:numPr>
        <w:shd w:val="clear" w:color="auto" w:fill="FFFFFF"/>
        <w:rPr>
          <w:rFonts w:eastAsia="Times New Roman"/>
        </w:rPr>
      </w:pPr>
      <w:r w:rsidRPr="008D1FAD">
        <w:rPr>
          <w:rFonts w:eastAsia="Times New Roman"/>
        </w:rPr>
        <w:t>  2</w:t>
      </w:r>
      <w:r w:rsidRPr="008D1FAD">
        <w:rPr>
          <w:rFonts w:eastAsia="Times New Roman"/>
          <w:u w:val="single"/>
        </w:rPr>
        <w:t>° omis ou refusé de faire une déclaration à laquelle il est tenu</w:t>
      </w:r>
      <w:r w:rsidRPr="008D1FAD">
        <w:rPr>
          <w:rFonts w:eastAsia="Times New Roman"/>
        </w:rPr>
        <w:t xml:space="preserve"> ou de fournir les informations qu'il est tenu de donner pour obtenir ou faire obtenir, pour conserver </w:t>
      </w:r>
      <w:r w:rsidRPr="008D1FAD">
        <w:rPr>
          <w:rFonts w:eastAsia="Times New Roman"/>
          <w:u w:val="single"/>
        </w:rPr>
        <w:t>ou faire conserver</w:t>
      </w:r>
      <w:r w:rsidRPr="008D1FAD">
        <w:rPr>
          <w:rFonts w:eastAsia="Times New Roman"/>
        </w:rPr>
        <w:t xml:space="preserve"> </w:t>
      </w:r>
      <w:r w:rsidRPr="008D1FAD">
        <w:rPr>
          <w:rFonts w:eastAsia="Times New Roman"/>
          <w:u w:val="single"/>
        </w:rPr>
        <w:t xml:space="preserve">un avantage social </w:t>
      </w:r>
      <w:proofErr w:type="gramStart"/>
      <w:r w:rsidRPr="008D1FAD">
        <w:rPr>
          <w:rFonts w:eastAsia="Times New Roman"/>
          <w:u w:val="single"/>
        </w:rPr>
        <w:t>indu</w:t>
      </w:r>
      <w:r w:rsidRPr="008D1FAD">
        <w:rPr>
          <w:rFonts w:eastAsia="Times New Roman"/>
        </w:rPr>
        <w:t>;</w:t>
      </w:r>
      <w:proofErr w:type="gramEnd"/>
    </w:p>
    <w:p w14:paraId="64B6FD2E" w14:textId="77777777" w:rsidR="008470C4" w:rsidRPr="008D1FAD" w:rsidRDefault="008470C4" w:rsidP="008470C4">
      <w:pPr>
        <w:pStyle w:val="xxmsonormal"/>
        <w:numPr>
          <w:ilvl w:val="0"/>
          <w:numId w:val="16"/>
        </w:numPr>
        <w:shd w:val="clear" w:color="auto" w:fill="FFFFFF"/>
        <w:rPr>
          <w:rFonts w:eastAsia="Times New Roman"/>
        </w:rPr>
      </w:pPr>
      <w:r w:rsidRPr="008D1FAD">
        <w:rPr>
          <w:rFonts w:eastAsia="Times New Roman"/>
        </w:rPr>
        <w:t>  3° reçu un avantage social auquel il n'a pas droit ou n'a que partiellement droit à la suite d'une déclaration visée à l'alinéa 1er, 1°, d'une omission ou d'un refus de faire une déclaration ou de fournir des informations visées à l'alinéa 1er, 2°, ou d'un acte visé aux articles 232 et 235.</w:t>
      </w:r>
    </w:p>
    <w:p w14:paraId="5B1BC66B" w14:textId="77777777" w:rsidR="008470C4" w:rsidRPr="008D1FAD" w:rsidRDefault="008470C4" w:rsidP="008470C4">
      <w:pPr>
        <w:pStyle w:val="xxmsonormal"/>
        <w:shd w:val="clear" w:color="auto" w:fill="FFFFFF"/>
      </w:pPr>
      <w:r w:rsidRPr="008D1FAD">
        <w:t> </w:t>
      </w:r>
    </w:p>
    <w:p w14:paraId="5397E89D" w14:textId="77777777" w:rsidR="008470C4" w:rsidRPr="008D1FAD" w:rsidRDefault="008470C4" w:rsidP="008470C4">
      <w:pPr>
        <w:pStyle w:val="xmsonormal"/>
      </w:pPr>
      <w:r w:rsidRPr="008D1FAD">
        <w:t>Nos policiers dans le cadre de leurs dossiers de domiciliations ou de leurs dossiers judiciaires sont parfois amenés à constater que les personnes qui bénéficient d’une adresse de référence ne remplissent pas les conditions pour en bénéficier :</w:t>
      </w:r>
    </w:p>
    <w:p w14:paraId="05C39E8A" w14:textId="77777777" w:rsidR="008470C4" w:rsidRPr="008D1FAD" w:rsidRDefault="008470C4" w:rsidP="008470C4">
      <w:pPr>
        <w:pStyle w:val="xmsolistparagraph"/>
        <w:numPr>
          <w:ilvl w:val="0"/>
          <w:numId w:val="17"/>
        </w:numPr>
        <w:rPr>
          <w:rFonts w:eastAsia="Times New Roman"/>
        </w:rPr>
      </w:pPr>
      <w:proofErr w:type="gramStart"/>
      <w:r w:rsidRPr="008D1FAD">
        <w:rPr>
          <w:rFonts w:eastAsia="Times New Roman"/>
        </w:rPr>
        <w:t>soit</w:t>
      </w:r>
      <w:proofErr w:type="gramEnd"/>
      <w:r w:rsidRPr="008D1FAD">
        <w:rPr>
          <w:rFonts w:eastAsia="Times New Roman"/>
        </w:rPr>
        <w:t xml:space="preserve"> qu’il appert que la personne a bien une résidence principale au sens de la loi, </w:t>
      </w:r>
    </w:p>
    <w:p w14:paraId="3CA5BCE5" w14:textId="77777777" w:rsidR="008470C4" w:rsidRPr="008D1FAD" w:rsidRDefault="008470C4" w:rsidP="008470C4">
      <w:pPr>
        <w:pStyle w:val="xmsolistparagraph"/>
        <w:numPr>
          <w:ilvl w:val="0"/>
          <w:numId w:val="17"/>
        </w:numPr>
        <w:rPr>
          <w:rFonts w:eastAsia="Times New Roman"/>
        </w:rPr>
      </w:pPr>
      <w:proofErr w:type="gramStart"/>
      <w:r w:rsidRPr="008D1FAD">
        <w:rPr>
          <w:rFonts w:eastAsia="Times New Roman"/>
        </w:rPr>
        <w:t>soit</w:t>
      </w:r>
      <w:proofErr w:type="gramEnd"/>
      <w:r w:rsidRPr="008D1FAD">
        <w:rPr>
          <w:rFonts w:eastAsia="Times New Roman"/>
        </w:rPr>
        <w:t xml:space="preserve"> que les termes « temporaire et passager » (</w:t>
      </w:r>
      <w:r w:rsidRPr="008D1FAD">
        <w:rPr>
          <w:rFonts w:eastAsia="Times New Roman"/>
          <w:i/>
          <w:iCs/>
        </w:rPr>
        <w:t>qui ne dure qu’un temps limité, qui n’est pas destiné à durer</w:t>
      </w:r>
      <w:r w:rsidRPr="008D1FAD">
        <w:rPr>
          <w:rFonts w:eastAsia="Times New Roman"/>
        </w:rPr>
        <w:t xml:space="preserve"> -définition dictionnaire) ne sont plus rencontrés dès lors que les personnes bénéficient </w:t>
      </w:r>
      <w:proofErr w:type="spellStart"/>
      <w:r w:rsidRPr="008D1FAD">
        <w:rPr>
          <w:rFonts w:eastAsia="Times New Roman"/>
        </w:rPr>
        <w:t>des</w:t>
      </w:r>
      <w:proofErr w:type="spellEnd"/>
      <w:r w:rsidRPr="008D1FAD">
        <w:rPr>
          <w:rFonts w:eastAsia="Times New Roman"/>
        </w:rPr>
        <w:t xml:space="preserve"> cette adresse de référence depuis plusieurs mois voire plusieurs années, </w:t>
      </w:r>
    </w:p>
    <w:p w14:paraId="3D4C6FD6" w14:textId="77777777" w:rsidR="008470C4" w:rsidRPr="008D1FAD" w:rsidRDefault="008470C4" w:rsidP="008470C4">
      <w:pPr>
        <w:pStyle w:val="xmsolistparagraph"/>
        <w:numPr>
          <w:ilvl w:val="0"/>
          <w:numId w:val="17"/>
        </w:numPr>
        <w:rPr>
          <w:rFonts w:eastAsia="Times New Roman"/>
        </w:rPr>
      </w:pPr>
      <w:proofErr w:type="gramStart"/>
      <w:r w:rsidRPr="008D1FAD">
        <w:rPr>
          <w:rFonts w:eastAsia="Times New Roman"/>
        </w:rPr>
        <w:t>soit</w:t>
      </w:r>
      <w:proofErr w:type="gramEnd"/>
      <w:r w:rsidRPr="008D1FAD">
        <w:rPr>
          <w:rFonts w:eastAsia="Times New Roman"/>
        </w:rPr>
        <w:t xml:space="preserve"> que le critère n’est pas rencontré dès lors que pour par exemple les gens qui habitent dans une caravane y résident depuis plus de 6 mois et voire depuis plusieurs années et donc devrait bénéficier dans ce cadre d’une domiciliation provisoire,</w:t>
      </w:r>
    </w:p>
    <w:p w14:paraId="386B4BFF" w14:textId="77777777" w:rsidR="008470C4" w:rsidRPr="008D1FAD" w:rsidRDefault="008470C4" w:rsidP="008470C4">
      <w:pPr>
        <w:pStyle w:val="xmsolistparagraph"/>
        <w:numPr>
          <w:ilvl w:val="0"/>
          <w:numId w:val="17"/>
        </w:numPr>
        <w:rPr>
          <w:rFonts w:eastAsia="Times New Roman"/>
        </w:rPr>
      </w:pPr>
      <w:proofErr w:type="gramStart"/>
      <w:r w:rsidRPr="008D1FAD">
        <w:rPr>
          <w:rFonts w:eastAsia="Times New Roman"/>
        </w:rPr>
        <w:t>soit</w:t>
      </w:r>
      <w:proofErr w:type="gramEnd"/>
      <w:r w:rsidRPr="008D1FAD">
        <w:rPr>
          <w:rFonts w:eastAsia="Times New Roman"/>
        </w:rPr>
        <w:t xml:space="preserve"> qu’il est constaté qu’il y a une fraude au travail.</w:t>
      </w:r>
    </w:p>
    <w:p w14:paraId="074F34A8" w14:textId="77777777" w:rsidR="008470C4" w:rsidRPr="008D1FAD" w:rsidRDefault="008470C4" w:rsidP="008470C4">
      <w:pPr>
        <w:pStyle w:val="xmsonormal"/>
      </w:pPr>
      <w:r w:rsidRPr="008D1FAD">
        <w:t> </w:t>
      </w:r>
    </w:p>
    <w:p w14:paraId="04A3BB4B" w14:textId="77777777" w:rsidR="008470C4" w:rsidRPr="008D1FAD" w:rsidRDefault="008470C4" w:rsidP="008470C4">
      <w:pPr>
        <w:pStyle w:val="xmsonormal"/>
      </w:pPr>
      <w:r w:rsidRPr="008D1FAD">
        <w:t>Le problème étant que les policiers proposent dans ce cadre une radiation ou inscription d’office, qui n’est pas suivie ou qui est postposée de collège en collège et finalement aucune décision n’est prise.</w:t>
      </w:r>
    </w:p>
    <w:p w14:paraId="1854F0CF" w14:textId="77777777" w:rsidR="008470C4" w:rsidRPr="008D1FAD" w:rsidRDefault="008470C4" w:rsidP="008470C4">
      <w:pPr>
        <w:pStyle w:val="xmsonormal"/>
      </w:pPr>
      <w:r w:rsidRPr="008D1FAD">
        <w:t>Lors de notre dernière réunion avec un CPAS nous avons rappelé aux instances qu’en agissant de la sorte elles pouvaient être poursuivies pénalement.</w:t>
      </w:r>
    </w:p>
    <w:p w14:paraId="0DA6F065" w14:textId="77777777" w:rsidR="008470C4" w:rsidRPr="008D1FAD" w:rsidRDefault="008470C4" w:rsidP="008470C4">
      <w:pPr>
        <w:pStyle w:val="xxmsonormal"/>
        <w:shd w:val="clear" w:color="auto" w:fill="FFFFFF"/>
      </w:pPr>
      <w:r w:rsidRPr="008D1FAD">
        <w:t> </w:t>
      </w:r>
    </w:p>
    <w:p w14:paraId="58611933" w14:textId="77777777" w:rsidR="008470C4" w:rsidRPr="008D1FAD" w:rsidRDefault="008470C4" w:rsidP="008470C4">
      <w:pPr>
        <w:pStyle w:val="xmsonormal"/>
      </w:pPr>
      <w:r w:rsidRPr="008D1FAD">
        <w:t>L’auditorat du travail a en outre rappeler que :</w:t>
      </w:r>
    </w:p>
    <w:p w14:paraId="20109072" w14:textId="77777777" w:rsidR="008470C4" w:rsidRPr="008D1FAD" w:rsidRDefault="008470C4" w:rsidP="008470C4">
      <w:pPr>
        <w:pStyle w:val="xmsonormal"/>
        <w:numPr>
          <w:ilvl w:val="0"/>
          <w:numId w:val="18"/>
        </w:numPr>
        <w:rPr>
          <w:rFonts w:eastAsia="Times New Roman"/>
        </w:rPr>
      </w:pPr>
      <w:r w:rsidRPr="008D1FAD">
        <w:rPr>
          <w:rFonts w:eastAsia="Times New Roman"/>
        </w:rPr>
        <w:t>Le problème des adresses de référence est un milieu où la responsabilité d’un CPAS ou d’un de ses préposés pourrait être engagée car l’enquête de police est bien souvent suffisante pour établir que l’adresse de référence ne répond plus aux conditions de la loi du 19 juillet 1991.</w:t>
      </w:r>
    </w:p>
    <w:p w14:paraId="368233DD" w14:textId="77777777" w:rsidR="008470C4" w:rsidRPr="008D1FAD" w:rsidRDefault="008470C4" w:rsidP="008470C4">
      <w:pPr>
        <w:pStyle w:val="xmsonormal"/>
        <w:numPr>
          <w:ilvl w:val="0"/>
          <w:numId w:val="18"/>
        </w:numPr>
        <w:rPr>
          <w:rFonts w:eastAsia="Times New Roman"/>
        </w:rPr>
      </w:pPr>
      <w:r w:rsidRPr="008D1FAD">
        <w:rPr>
          <w:rFonts w:eastAsia="Times New Roman"/>
        </w:rPr>
        <w:t>En pratique, le raisonnement de la mise en cause d’un CPAS vaut mutatis mutandis pour la commune, son bourgmestre et ses échevins et autres préposés communaux.</w:t>
      </w:r>
    </w:p>
    <w:p w14:paraId="3C0C85F1" w14:textId="77777777" w:rsidR="008470C4" w:rsidRPr="008D1FAD" w:rsidRDefault="008470C4" w:rsidP="008470C4">
      <w:pPr>
        <w:pStyle w:val="xmsonormal"/>
        <w:numPr>
          <w:ilvl w:val="0"/>
          <w:numId w:val="18"/>
        </w:numPr>
        <w:rPr>
          <w:rFonts w:eastAsia="Times New Roman"/>
        </w:rPr>
      </w:pPr>
      <w:r w:rsidRPr="008D1FAD">
        <w:rPr>
          <w:rFonts w:eastAsia="Times New Roman"/>
        </w:rPr>
        <w:t>Le secret professionnel ne peut pas couvrir une fraude.</w:t>
      </w:r>
    </w:p>
    <w:p w14:paraId="477B5487" w14:textId="77777777" w:rsidR="008470C4" w:rsidRPr="008D1FAD" w:rsidRDefault="008470C4" w:rsidP="008470C4">
      <w:pPr>
        <w:pStyle w:val="xxmsonormal"/>
        <w:shd w:val="clear" w:color="auto" w:fill="FFFFFF"/>
      </w:pPr>
      <w:r w:rsidRPr="008D1FAD">
        <w:t> </w:t>
      </w:r>
    </w:p>
    <w:p w14:paraId="6166A10C" w14:textId="77777777" w:rsidR="008470C4" w:rsidRPr="008D1FAD" w:rsidRDefault="008470C4" w:rsidP="008470C4">
      <w:pPr>
        <w:pStyle w:val="xxmsonormal"/>
        <w:shd w:val="clear" w:color="auto" w:fill="FFFFFF"/>
      </w:pPr>
      <w:proofErr w:type="gramStart"/>
      <w:r w:rsidRPr="008D1FAD">
        <w:t>l’auditeur</w:t>
      </w:r>
      <w:proofErr w:type="gramEnd"/>
      <w:r w:rsidRPr="008D1FAD">
        <w:t xml:space="preserve"> souligne l’implication  possible des CPAS via le mécanisme de la participation:</w:t>
      </w:r>
    </w:p>
    <w:p w14:paraId="393D39AD" w14:textId="77777777" w:rsidR="008470C4" w:rsidRPr="008D1FAD" w:rsidRDefault="008470C4" w:rsidP="008470C4">
      <w:pPr>
        <w:pStyle w:val="xxmsonormal"/>
        <w:shd w:val="clear" w:color="auto" w:fill="FFFFFF"/>
      </w:pPr>
      <w:r w:rsidRPr="008D1FAD">
        <w:t> </w:t>
      </w:r>
    </w:p>
    <w:p w14:paraId="7CDA8666" w14:textId="77777777" w:rsidR="008470C4" w:rsidRPr="008D1FAD" w:rsidRDefault="008470C4" w:rsidP="008470C4">
      <w:pPr>
        <w:pStyle w:val="xxmsonormal"/>
        <w:numPr>
          <w:ilvl w:val="0"/>
          <w:numId w:val="19"/>
        </w:numPr>
        <w:shd w:val="clear" w:color="auto" w:fill="FFFFFF"/>
        <w:rPr>
          <w:rFonts w:eastAsia="Times New Roman"/>
        </w:rPr>
      </w:pPr>
      <w:proofErr w:type="gramStart"/>
      <w:r w:rsidRPr="008D1FAD">
        <w:rPr>
          <w:rFonts w:eastAsia="Times New Roman"/>
        </w:rPr>
        <w:t>Conditions:</w:t>
      </w:r>
      <w:proofErr w:type="gramEnd"/>
    </w:p>
    <w:p w14:paraId="6662EE1D" w14:textId="77777777" w:rsidR="008470C4" w:rsidRPr="008D1FAD" w:rsidRDefault="008470C4" w:rsidP="008470C4">
      <w:pPr>
        <w:pStyle w:val="xxmsonormal"/>
        <w:shd w:val="clear" w:color="auto" w:fill="FFFFFF"/>
      </w:pPr>
      <w:r w:rsidRPr="008D1FAD">
        <w:t xml:space="preserve">Une infraction autorisant </w:t>
      </w:r>
      <w:proofErr w:type="gramStart"/>
      <w:r w:rsidRPr="008D1FAD">
        <w:t>l’incrimination  (</w:t>
      </w:r>
      <w:proofErr w:type="gramEnd"/>
      <w:r w:rsidRPr="008D1FAD">
        <w:t>art.109CPS)</w:t>
      </w:r>
    </w:p>
    <w:p w14:paraId="7C55C07F" w14:textId="77777777" w:rsidR="008470C4" w:rsidRPr="008D1FAD" w:rsidRDefault="008470C4" w:rsidP="008470C4">
      <w:pPr>
        <w:pStyle w:val="xxmsonormal"/>
        <w:shd w:val="clear" w:color="auto" w:fill="FFFFFF"/>
      </w:pPr>
      <w:r w:rsidRPr="008D1FAD">
        <w:t>La réalisation d’une infraction principale ou de sa tentative (art.233CPS)</w:t>
      </w:r>
    </w:p>
    <w:p w14:paraId="00C6D2E8" w14:textId="77777777" w:rsidR="008470C4" w:rsidRPr="008D1FAD" w:rsidRDefault="008470C4" w:rsidP="008470C4">
      <w:pPr>
        <w:pStyle w:val="xxmsonormal"/>
        <w:shd w:val="clear" w:color="auto" w:fill="FFFFFF"/>
      </w:pPr>
      <w:r w:rsidRPr="008D1FAD">
        <w:t xml:space="preserve">Un mode légal de </w:t>
      </w:r>
      <w:proofErr w:type="gramStart"/>
      <w:r w:rsidRPr="008D1FAD">
        <w:t>participation:</w:t>
      </w:r>
      <w:proofErr w:type="gramEnd"/>
      <w:r w:rsidRPr="008D1FAD">
        <w:t xml:space="preserve"> corréité ou complicité</w:t>
      </w:r>
    </w:p>
    <w:p w14:paraId="6695D10A" w14:textId="77777777" w:rsidR="008470C4" w:rsidRPr="008D1FAD" w:rsidRDefault="008470C4" w:rsidP="008470C4">
      <w:pPr>
        <w:pStyle w:val="xxmsonormal"/>
        <w:shd w:val="clear" w:color="auto" w:fill="FFFFFF"/>
      </w:pPr>
      <w:r w:rsidRPr="008D1FAD">
        <w:t>Un dol général</w:t>
      </w:r>
    </w:p>
    <w:p w14:paraId="1C8166C5" w14:textId="77777777" w:rsidR="008470C4" w:rsidRPr="008D1FAD" w:rsidRDefault="008470C4" w:rsidP="008470C4">
      <w:pPr>
        <w:pStyle w:val="xxmsonormal"/>
        <w:shd w:val="clear" w:color="auto" w:fill="FFFFFF"/>
      </w:pPr>
      <w:r w:rsidRPr="008D1FAD">
        <w:t> </w:t>
      </w:r>
    </w:p>
    <w:p w14:paraId="2B50555B" w14:textId="77777777" w:rsidR="008470C4" w:rsidRPr="008D1FAD" w:rsidRDefault="008470C4" w:rsidP="008470C4">
      <w:pPr>
        <w:pStyle w:val="xxmsonormal"/>
        <w:numPr>
          <w:ilvl w:val="0"/>
          <w:numId w:val="20"/>
        </w:numPr>
        <w:shd w:val="clear" w:color="auto" w:fill="FFFFFF"/>
        <w:rPr>
          <w:rFonts w:eastAsia="Times New Roman"/>
        </w:rPr>
      </w:pPr>
      <w:r w:rsidRPr="008D1FAD">
        <w:rPr>
          <w:rFonts w:eastAsia="Times New Roman"/>
        </w:rPr>
        <w:t xml:space="preserve">Notion de </w:t>
      </w:r>
      <w:proofErr w:type="gramStart"/>
      <w:r w:rsidRPr="008D1FAD">
        <w:rPr>
          <w:rFonts w:eastAsia="Times New Roman"/>
        </w:rPr>
        <w:t>corréité:</w:t>
      </w:r>
      <w:proofErr w:type="gramEnd"/>
    </w:p>
    <w:p w14:paraId="43E749F7" w14:textId="77777777" w:rsidR="008470C4" w:rsidRPr="008D1FAD" w:rsidRDefault="008470C4" w:rsidP="008470C4">
      <w:pPr>
        <w:pStyle w:val="xxmsonormal"/>
        <w:shd w:val="clear" w:color="auto" w:fill="FFFFFF"/>
      </w:pPr>
      <w:proofErr w:type="gramStart"/>
      <w:r w:rsidRPr="008D1FAD">
        <w:rPr>
          <w:lang w:val="fr-FR"/>
        </w:rPr>
        <w:t>=  avoir</w:t>
      </w:r>
      <w:proofErr w:type="gramEnd"/>
      <w:r w:rsidRPr="008D1FAD">
        <w:rPr>
          <w:lang w:val="fr-FR"/>
        </w:rPr>
        <w:t xml:space="preserve"> comme auteurs, coauteurs, exécuté les infractions ou coopéré directement à leur exécution ; pour avoir, par un fait quelconque, prêté pour leur exécution, une aide telle que sans leur assistance, les crimes et les délits n’eussent pu être commis; </w:t>
      </w:r>
    </w:p>
    <w:p w14:paraId="1B0D74A1" w14:textId="77777777" w:rsidR="008470C4" w:rsidRPr="008D1FAD" w:rsidRDefault="008470C4" w:rsidP="008470C4">
      <w:pPr>
        <w:pStyle w:val="xxmsonormal"/>
        <w:shd w:val="clear" w:color="auto" w:fill="FFFFFF"/>
      </w:pPr>
      <w:r w:rsidRPr="008D1FAD">
        <w:t> </w:t>
      </w:r>
    </w:p>
    <w:p w14:paraId="6E400D8A" w14:textId="77777777" w:rsidR="008470C4" w:rsidRPr="008D1FAD" w:rsidRDefault="008470C4" w:rsidP="008470C4">
      <w:pPr>
        <w:pStyle w:val="xxmsonormal"/>
        <w:numPr>
          <w:ilvl w:val="0"/>
          <w:numId w:val="21"/>
        </w:numPr>
        <w:shd w:val="clear" w:color="auto" w:fill="FFFFFF"/>
        <w:rPr>
          <w:rFonts w:eastAsia="Times New Roman"/>
        </w:rPr>
      </w:pPr>
      <w:r w:rsidRPr="008D1FAD">
        <w:rPr>
          <w:rFonts w:eastAsia="Times New Roman"/>
        </w:rPr>
        <w:t>Sanction pénale des CPAS condamnés comme co-auteurs = simple déclaration de culpabilité.</w:t>
      </w:r>
    </w:p>
    <w:p w14:paraId="2A546B28" w14:textId="77777777" w:rsidR="008470C4" w:rsidRPr="008D1FAD" w:rsidRDefault="008470C4" w:rsidP="008470C4">
      <w:pPr>
        <w:pStyle w:val="xxmsonormal"/>
        <w:numPr>
          <w:ilvl w:val="0"/>
          <w:numId w:val="21"/>
        </w:numPr>
        <w:shd w:val="clear" w:color="auto" w:fill="FFFFFF"/>
        <w:rPr>
          <w:rFonts w:eastAsia="Times New Roman"/>
        </w:rPr>
      </w:pPr>
      <w:r w:rsidRPr="008D1FAD">
        <w:rPr>
          <w:rFonts w:eastAsia="Times New Roman"/>
        </w:rPr>
        <w:lastRenderedPageBreak/>
        <w:t xml:space="preserve">Très mauvais </w:t>
      </w:r>
      <w:proofErr w:type="gramStart"/>
      <w:r w:rsidRPr="008D1FAD">
        <w:rPr>
          <w:rFonts w:eastAsia="Times New Roman"/>
        </w:rPr>
        <w:t>en terme</w:t>
      </w:r>
      <w:proofErr w:type="gramEnd"/>
      <w:r w:rsidRPr="008D1FAD">
        <w:rPr>
          <w:rFonts w:eastAsia="Times New Roman"/>
        </w:rPr>
        <w:t xml:space="preserve"> d’image pour un CPAS qui se voit condamné comme co-auteur d’une infraction de fraude sociale. </w:t>
      </w:r>
    </w:p>
    <w:p w14:paraId="039FB979" w14:textId="77777777" w:rsidR="008470C4" w:rsidRPr="008D1FAD" w:rsidRDefault="008470C4" w:rsidP="008470C4">
      <w:pPr>
        <w:pStyle w:val="xxmsonormal"/>
        <w:numPr>
          <w:ilvl w:val="0"/>
          <w:numId w:val="21"/>
        </w:numPr>
        <w:shd w:val="clear" w:color="auto" w:fill="FFFFFF"/>
        <w:rPr>
          <w:rFonts w:eastAsia="Times New Roman"/>
        </w:rPr>
      </w:pPr>
      <w:r w:rsidRPr="008D1FAD">
        <w:rPr>
          <w:rFonts w:eastAsia="Times New Roman"/>
        </w:rPr>
        <w:t xml:space="preserve">Le responsabilité pénale d’un CPAS pourrait en plus impliquer celles des personnes physiques </w:t>
      </w:r>
      <w:proofErr w:type="gramStart"/>
      <w:r w:rsidRPr="008D1FAD">
        <w:rPr>
          <w:rFonts w:eastAsia="Times New Roman"/>
        </w:rPr>
        <w:t>( président</w:t>
      </w:r>
      <w:proofErr w:type="gramEnd"/>
      <w:r w:rsidRPr="008D1FAD">
        <w:rPr>
          <w:rFonts w:eastAsia="Times New Roman"/>
        </w:rPr>
        <w:t xml:space="preserve">, directeur, voire même des assistants sociaux du CPAS). Pour les personnes physiques, sanction identique à celle de </w:t>
      </w:r>
      <w:proofErr w:type="gramStart"/>
      <w:r w:rsidRPr="008D1FAD">
        <w:rPr>
          <w:rFonts w:eastAsia="Times New Roman"/>
        </w:rPr>
        <w:t>l’auteur  (</w:t>
      </w:r>
      <w:proofErr w:type="gramEnd"/>
      <w:r w:rsidRPr="008D1FAD">
        <w:rPr>
          <w:rFonts w:eastAsia="Times New Roman"/>
        </w:rPr>
        <w:t>sanction niveau 4 emprisonnement de 6 mois à 3 ans et/ou une amende de 4.800€ à 48.000€,  ou une amende administrative de 2.400€ à 24.000€ - sanction niveau 3amende pénale de 800€ à 8.000€ ou une amende administrative de 400€ à 4.000€). Règle du CUMUL</w:t>
      </w:r>
    </w:p>
    <w:p w14:paraId="219B0591" w14:textId="77777777" w:rsidR="008470C4" w:rsidRPr="008D1FAD" w:rsidRDefault="008470C4" w:rsidP="008470C4">
      <w:pPr>
        <w:pStyle w:val="xxmsonormal"/>
        <w:shd w:val="clear" w:color="auto" w:fill="FFFFFF"/>
      </w:pPr>
      <w:r w:rsidRPr="008D1FAD">
        <w:t> </w:t>
      </w:r>
    </w:p>
    <w:p w14:paraId="348F9DC8" w14:textId="5058912A" w:rsidR="006D51CE" w:rsidRPr="008D1FAD" w:rsidRDefault="008470C4" w:rsidP="008D1FAD">
      <w:pPr>
        <w:pStyle w:val="xxmsonormal"/>
        <w:shd w:val="clear" w:color="auto" w:fill="FFFFFF"/>
      </w:pPr>
      <w:r w:rsidRPr="008D1FAD">
        <w:t> </w:t>
      </w:r>
      <w:r w:rsidR="006D51CE" w:rsidRPr="008D1FAD">
        <w:br/>
      </w:r>
    </w:p>
    <w:p w14:paraId="04A4C53F" w14:textId="3D8693A6" w:rsidR="006D51CE" w:rsidRPr="008D1FAD" w:rsidRDefault="006D51CE" w:rsidP="001619C7">
      <w:pPr>
        <w:pStyle w:val="xmsonormal"/>
        <w:numPr>
          <w:ilvl w:val="0"/>
          <w:numId w:val="14"/>
        </w:numPr>
        <w:shd w:val="clear" w:color="auto" w:fill="FFFFFF"/>
      </w:pPr>
      <w:r w:rsidRPr="008D1FAD">
        <w:t>Aussi, depuis cet été, nous avons échangé à propos du sticker (déjà utilisé à Bruxelles) pour lutter contre le vol de vélo. Vous m'avez renseigné qu'un de vos hommes se chargerait d'explorer cette piste. </w:t>
      </w:r>
    </w:p>
    <w:p w14:paraId="402FAF38" w14:textId="573C3E50" w:rsidR="006D51CE" w:rsidRPr="008D1FAD" w:rsidRDefault="006D51CE" w:rsidP="005177E3">
      <w:pPr>
        <w:pStyle w:val="xmsonormal"/>
        <w:shd w:val="clear" w:color="auto" w:fill="FFFFFF"/>
        <w:ind w:firstLine="709"/>
      </w:pPr>
      <w:r w:rsidRPr="008D1FAD">
        <w:t>Si vous pouvez nous apporter les avancées en la matière, ce serait vraiment très gentil.</w:t>
      </w:r>
    </w:p>
    <w:p w14:paraId="3D2F5901" w14:textId="38AED34C" w:rsidR="00B94AB6" w:rsidRPr="008D1FAD" w:rsidRDefault="008D1FAD" w:rsidP="005177E3">
      <w:pPr>
        <w:pStyle w:val="xmsonormal"/>
        <w:shd w:val="clear" w:color="auto" w:fill="FFFFFF"/>
        <w:ind w:firstLine="709"/>
      </w:pPr>
      <w:r w:rsidRPr="008D1FAD">
        <w:rPr>
          <w:u w:val="single"/>
        </w:rPr>
        <w:t>Réponse</w:t>
      </w:r>
      <w:r w:rsidRPr="008D1FAD">
        <w:t xml:space="preserve"> : </w:t>
      </w:r>
    </w:p>
    <w:p w14:paraId="4E0B59B7" w14:textId="28736FD7" w:rsidR="008470C4" w:rsidRPr="008D1FAD" w:rsidRDefault="008470C4" w:rsidP="008D1FAD">
      <w:pPr>
        <w:pStyle w:val="xmsonormal"/>
        <w:shd w:val="clear" w:color="auto" w:fill="FFFFFF"/>
        <w:ind w:left="709"/>
      </w:pPr>
      <w:r w:rsidRPr="008D1FAD">
        <w:t xml:space="preserve">Madame la Chef de corps explique qu’elle a contacté par mail la Région </w:t>
      </w:r>
      <w:r w:rsidR="008D1FAD" w:rsidRPr="008D1FAD">
        <w:t>de Bruxelles-Capitale</w:t>
      </w:r>
      <w:r w:rsidR="00B94AB6" w:rsidRPr="008D1FAD">
        <w:t>, initiatrice de ce projet, afin d’obtenir davantage d’informations mais qu’elle n’a, à ce jour, reçu aucune réponse. Madame Delvaux compte bien les relancer à ce propos.</w:t>
      </w:r>
    </w:p>
    <w:p w14:paraId="61C2B3C6" w14:textId="6B817960" w:rsidR="00B94AB6" w:rsidRPr="008D1FAD" w:rsidRDefault="00B94AB6" w:rsidP="005177E3">
      <w:pPr>
        <w:pStyle w:val="xmsonormal"/>
        <w:shd w:val="clear" w:color="auto" w:fill="FFFFFF"/>
        <w:ind w:firstLine="709"/>
      </w:pPr>
      <w:r w:rsidRPr="008D1FAD">
        <w:t xml:space="preserve">Madame la Conseillère B. </w:t>
      </w:r>
      <w:proofErr w:type="spellStart"/>
      <w:r w:rsidRPr="008D1FAD">
        <w:t>Lefrancq</w:t>
      </w:r>
      <w:proofErr w:type="spellEnd"/>
      <w:r w:rsidRPr="008D1FAD">
        <w:t xml:space="preserve"> vante la facilité de ce système d’autocollant avec </w:t>
      </w:r>
      <w:proofErr w:type="spellStart"/>
      <w:r w:rsidRPr="008D1FAD">
        <w:t>QRcode</w:t>
      </w:r>
      <w:proofErr w:type="spellEnd"/>
      <w:r w:rsidRPr="008D1FAD">
        <w:t xml:space="preserve">. </w:t>
      </w:r>
    </w:p>
    <w:p w14:paraId="611A3648" w14:textId="0EE25853" w:rsidR="00B94AB6" w:rsidRPr="008D1FAD" w:rsidRDefault="00B94AB6" w:rsidP="008D1FAD">
      <w:pPr>
        <w:pStyle w:val="xmsonormal"/>
        <w:shd w:val="clear" w:color="auto" w:fill="FFFFFF"/>
        <w:ind w:left="709"/>
      </w:pPr>
      <w:r w:rsidRPr="008D1FAD">
        <w:t xml:space="preserve">Madame la Chef de corps reconnaît que ce système doit effectivement avoir un bon effet dissuasif contre les vols mais qu’il reste également à analyser la question du RGPD, bien qu’une analyse d’impact ait peut-être déjà été réalisée par la Région </w:t>
      </w:r>
      <w:r w:rsidR="008D1FAD" w:rsidRPr="008D1FAD">
        <w:t>de Bruxelles-Capitale</w:t>
      </w:r>
      <w:r w:rsidRPr="008D1FAD">
        <w:t>.</w:t>
      </w:r>
    </w:p>
    <w:p w14:paraId="0061CD11" w14:textId="77777777" w:rsidR="006D51CE" w:rsidRPr="008D1FAD" w:rsidRDefault="006D51CE" w:rsidP="006D51CE">
      <w:pPr>
        <w:pStyle w:val="xmsonormal"/>
        <w:shd w:val="clear" w:color="auto" w:fill="FFFFFF"/>
      </w:pPr>
      <w:r w:rsidRPr="008D1FAD">
        <w:br/>
      </w:r>
    </w:p>
    <w:p w14:paraId="3167763D" w14:textId="77777777" w:rsidR="009B6B48" w:rsidRPr="009B6B48" w:rsidRDefault="009B6B48" w:rsidP="009B6B48">
      <w:pPr>
        <w:rPr>
          <w:szCs w:val="24"/>
          <w:lang w:val="fr-BE" w:eastAsia="ar-SA" w:bidi="ar-SA"/>
        </w:rPr>
      </w:pPr>
    </w:p>
    <w:p w14:paraId="58483670" w14:textId="77777777" w:rsidR="00E86107" w:rsidRPr="00F06343" w:rsidRDefault="00E86107" w:rsidP="00066382">
      <w:pPr>
        <w:jc w:val="both"/>
        <w:rPr>
          <w:b/>
          <w:i/>
          <w:iCs/>
          <w:szCs w:val="24"/>
          <w:lang w:val="fr-BE" w:eastAsia="ar-SA" w:bidi="ar-SA"/>
        </w:rPr>
      </w:pPr>
      <w:r w:rsidRPr="00E86107">
        <w:rPr>
          <w:i/>
          <w:iCs/>
          <w:szCs w:val="24"/>
          <w:lang w:val="fr-BE" w:eastAsia="ar-SA" w:bidi="ar-SA"/>
        </w:rPr>
        <w:t xml:space="preserve">L’ordre du jour étant épuisé, Monsieur le Président clôture la séance à </w:t>
      </w:r>
      <w:r w:rsidR="00A918CA">
        <w:rPr>
          <w:b/>
          <w:i/>
          <w:iCs/>
          <w:szCs w:val="24"/>
          <w:lang w:val="fr-BE" w:eastAsia="ar-SA" w:bidi="ar-SA"/>
        </w:rPr>
        <w:t>vingt</w:t>
      </w:r>
      <w:r w:rsidR="004407D6">
        <w:rPr>
          <w:b/>
          <w:i/>
          <w:iCs/>
          <w:szCs w:val="24"/>
          <w:lang w:val="fr-BE" w:eastAsia="ar-SA" w:bidi="ar-SA"/>
        </w:rPr>
        <w:t xml:space="preserve"> heures </w:t>
      </w:r>
      <w:r w:rsidR="00A918CA">
        <w:rPr>
          <w:b/>
          <w:i/>
          <w:iCs/>
          <w:szCs w:val="24"/>
          <w:lang w:val="fr-BE" w:eastAsia="ar-SA" w:bidi="ar-SA"/>
        </w:rPr>
        <w:t>cinquante</w:t>
      </w:r>
      <w:r w:rsidR="00C073B7">
        <w:rPr>
          <w:b/>
          <w:i/>
          <w:iCs/>
          <w:szCs w:val="24"/>
          <w:lang w:val="fr-BE" w:eastAsia="ar-SA" w:bidi="ar-SA"/>
        </w:rPr>
        <w:t>.</w:t>
      </w:r>
    </w:p>
    <w:p w14:paraId="46C46D9F" w14:textId="77777777" w:rsidR="00F94568" w:rsidRPr="007E41D3" w:rsidRDefault="00F94568" w:rsidP="00066382">
      <w:pPr>
        <w:jc w:val="both"/>
        <w:rPr>
          <w:i/>
          <w:iCs/>
          <w:color w:val="FF0000"/>
          <w:szCs w:val="24"/>
          <w:lang w:val="fr-BE" w:eastAsia="ar-SA" w:bidi="ar-SA"/>
        </w:rPr>
      </w:pPr>
    </w:p>
    <w:p w14:paraId="452270FC" w14:textId="77777777" w:rsidR="00E86107" w:rsidRPr="00E86107" w:rsidRDefault="00E86107" w:rsidP="00066382">
      <w:pPr>
        <w:jc w:val="both"/>
        <w:rPr>
          <w:szCs w:val="24"/>
          <w:lang w:val="fr-BE" w:eastAsia="ar-SA" w:bidi="ar-SA"/>
        </w:rPr>
      </w:pPr>
      <w:r w:rsidRPr="00E86107">
        <w:rPr>
          <w:szCs w:val="24"/>
          <w:lang w:val="fr-BE" w:eastAsia="ar-SA" w:bidi="ar-SA"/>
        </w:rPr>
        <w:t xml:space="preserve">   La Secrétaire,</w:t>
      </w:r>
      <w:r w:rsidRPr="00E86107">
        <w:rPr>
          <w:szCs w:val="24"/>
          <w:lang w:val="fr-BE" w:eastAsia="ar-SA" w:bidi="ar-SA"/>
        </w:rPr>
        <w:tab/>
      </w:r>
      <w:r w:rsidRPr="00E86107">
        <w:rPr>
          <w:szCs w:val="24"/>
          <w:lang w:val="fr-BE" w:eastAsia="ar-SA" w:bidi="ar-SA"/>
        </w:rPr>
        <w:tab/>
      </w:r>
      <w:r w:rsidRPr="00E86107">
        <w:rPr>
          <w:szCs w:val="24"/>
          <w:lang w:val="fr-BE" w:eastAsia="ar-SA" w:bidi="ar-SA"/>
        </w:rPr>
        <w:tab/>
      </w:r>
      <w:r w:rsidRPr="00E86107">
        <w:rPr>
          <w:szCs w:val="24"/>
          <w:lang w:val="fr-BE" w:eastAsia="ar-SA" w:bidi="ar-SA"/>
        </w:rPr>
        <w:tab/>
      </w:r>
      <w:r w:rsidRPr="00E86107">
        <w:rPr>
          <w:szCs w:val="24"/>
          <w:lang w:val="fr-BE" w:eastAsia="ar-SA" w:bidi="ar-SA"/>
        </w:rPr>
        <w:tab/>
      </w:r>
      <w:r w:rsidRPr="00E86107">
        <w:rPr>
          <w:szCs w:val="24"/>
          <w:lang w:val="fr-BE" w:eastAsia="ar-SA" w:bidi="ar-SA"/>
        </w:rPr>
        <w:tab/>
      </w:r>
      <w:r w:rsidRPr="00E86107">
        <w:rPr>
          <w:szCs w:val="24"/>
          <w:lang w:val="fr-BE" w:eastAsia="ar-SA" w:bidi="ar-SA"/>
        </w:rPr>
        <w:tab/>
        <w:t xml:space="preserve">       Le Président,</w:t>
      </w:r>
    </w:p>
    <w:p w14:paraId="55553B7A" w14:textId="77777777" w:rsidR="00E86107" w:rsidRPr="00E86107" w:rsidRDefault="00E86107" w:rsidP="00066382">
      <w:pPr>
        <w:pBdr>
          <w:bottom w:val="single" w:sz="4" w:space="19" w:color="000000"/>
        </w:pBdr>
        <w:jc w:val="both"/>
        <w:rPr>
          <w:szCs w:val="24"/>
          <w:lang w:val="fr-BE" w:eastAsia="ar-SA" w:bidi="ar-SA"/>
        </w:rPr>
      </w:pPr>
    </w:p>
    <w:p w14:paraId="41D79F8C" w14:textId="77777777" w:rsidR="00E86107" w:rsidRPr="00E86107" w:rsidRDefault="00E86107" w:rsidP="00066382">
      <w:pPr>
        <w:pBdr>
          <w:bottom w:val="single" w:sz="4" w:space="19" w:color="000000"/>
        </w:pBdr>
        <w:jc w:val="both"/>
        <w:rPr>
          <w:szCs w:val="24"/>
          <w:lang w:val="fr-BE" w:eastAsia="ar-SA" w:bidi="ar-SA"/>
        </w:rPr>
      </w:pPr>
    </w:p>
    <w:p w14:paraId="08108ABD" w14:textId="77777777" w:rsidR="00E86107" w:rsidRPr="00E86107" w:rsidRDefault="00E86107" w:rsidP="00066382">
      <w:pPr>
        <w:pBdr>
          <w:bottom w:val="single" w:sz="4" w:space="19" w:color="000000"/>
        </w:pBdr>
        <w:jc w:val="both"/>
        <w:rPr>
          <w:szCs w:val="24"/>
          <w:lang w:val="fr-BE" w:eastAsia="ar-SA" w:bidi="ar-SA"/>
        </w:rPr>
      </w:pPr>
    </w:p>
    <w:p w14:paraId="12D24056" w14:textId="1FBF5C3B" w:rsidR="00E86107" w:rsidRPr="00585B9E" w:rsidRDefault="00E86107" w:rsidP="00585B9E">
      <w:pPr>
        <w:pBdr>
          <w:bottom w:val="single" w:sz="4" w:space="19" w:color="000000"/>
        </w:pBdr>
        <w:jc w:val="both"/>
        <w:rPr>
          <w:szCs w:val="24"/>
          <w:lang w:val="fr-BE" w:eastAsia="ar-SA" w:bidi="ar-SA"/>
        </w:rPr>
      </w:pPr>
      <w:r w:rsidRPr="00E86107">
        <w:rPr>
          <w:szCs w:val="24"/>
          <w:lang w:val="fr-BE" w:eastAsia="ar-SA" w:bidi="ar-SA"/>
        </w:rPr>
        <w:t>Séverine Rucquoy</w:t>
      </w:r>
      <w:r w:rsidRPr="00E86107">
        <w:rPr>
          <w:szCs w:val="24"/>
          <w:lang w:val="fr-BE" w:eastAsia="ar-SA" w:bidi="ar-SA"/>
        </w:rPr>
        <w:tab/>
      </w:r>
      <w:r w:rsidRPr="00E86107">
        <w:rPr>
          <w:szCs w:val="24"/>
          <w:lang w:val="fr-BE" w:eastAsia="ar-SA" w:bidi="ar-SA"/>
        </w:rPr>
        <w:tab/>
      </w:r>
      <w:r w:rsidRPr="00E86107">
        <w:rPr>
          <w:szCs w:val="24"/>
          <w:lang w:val="fr-BE" w:eastAsia="ar-SA" w:bidi="ar-SA"/>
        </w:rPr>
        <w:tab/>
      </w:r>
      <w:r w:rsidRPr="00E86107">
        <w:rPr>
          <w:szCs w:val="24"/>
          <w:lang w:val="fr-BE" w:eastAsia="ar-SA" w:bidi="ar-SA"/>
        </w:rPr>
        <w:tab/>
      </w:r>
      <w:r w:rsidRPr="00E86107">
        <w:rPr>
          <w:szCs w:val="24"/>
          <w:lang w:val="fr-BE" w:eastAsia="ar-SA" w:bidi="ar-SA"/>
        </w:rPr>
        <w:tab/>
        <w:t xml:space="preserve">                      Michael Goblet d’Alviella</w:t>
      </w:r>
    </w:p>
    <w:sectPr w:rsidR="00E86107" w:rsidRPr="00585B9E" w:rsidSect="003D0F8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50E07" w14:textId="77777777" w:rsidR="002176AD" w:rsidRDefault="002176AD" w:rsidP="00B145CE">
      <w:r>
        <w:separator/>
      </w:r>
    </w:p>
  </w:endnote>
  <w:endnote w:type="continuationSeparator" w:id="0">
    <w:p w14:paraId="48C1C8EF" w14:textId="77777777" w:rsidR="002176AD" w:rsidRDefault="002176AD" w:rsidP="00B14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AD705" w14:textId="77777777" w:rsidR="002176AD" w:rsidRDefault="002176AD" w:rsidP="00B145CE">
      <w:r>
        <w:separator/>
      </w:r>
    </w:p>
  </w:footnote>
  <w:footnote w:type="continuationSeparator" w:id="0">
    <w:p w14:paraId="25AEA2E8" w14:textId="77777777" w:rsidR="002176AD" w:rsidRDefault="002176AD" w:rsidP="00B14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6C69E1"/>
    <w:multiLevelType w:val="multilevel"/>
    <w:tmpl w:val="5B369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F37C03"/>
    <w:multiLevelType w:val="hybridMultilevel"/>
    <w:tmpl w:val="2C72A11E"/>
    <w:lvl w:ilvl="0" w:tplc="81FAC940">
      <w:start w:val="1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24952F7"/>
    <w:multiLevelType w:val="hybridMultilevel"/>
    <w:tmpl w:val="46B6400E"/>
    <w:lvl w:ilvl="0" w:tplc="81FAC940">
      <w:start w:val="15"/>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03463387"/>
    <w:multiLevelType w:val="multilevel"/>
    <w:tmpl w:val="F028CF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7C50AFA"/>
    <w:multiLevelType w:val="hybridMultilevel"/>
    <w:tmpl w:val="7CE4BB70"/>
    <w:lvl w:ilvl="0" w:tplc="706200F6">
      <w:start w:val="1"/>
      <w:numFmt w:val="bullet"/>
      <w:lvlText w:val="•"/>
      <w:lvlJc w:val="left"/>
      <w:pPr>
        <w:ind w:left="1862"/>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lvl w:ilvl="1" w:tplc="2D58FF96">
      <w:start w:val="1"/>
      <w:numFmt w:val="bullet"/>
      <w:lvlText w:val="o"/>
      <w:lvlJc w:val="left"/>
      <w:pPr>
        <w:ind w:left="1757"/>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lvl w:ilvl="2" w:tplc="B68EE1AA">
      <w:start w:val="1"/>
      <w:numFmt w:val="bullet"/>
      <w:lvlText w:val="▪"/>
      <w:lvlJc w:val="left"/>
      <w:pPr>
        <w:ind w:left="2477"/>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lvl w:ilvl="3" w:tplc="E3468746">
      <w:start w:val="1"/>
      <w:numFmt w:val="bullet"/>
      <w:lvlText w:val="•"/>
      <w:lvlJc w:val="left"/>
      <w:pPr>
        <w:ind w:left="3197"/>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lvl w:ilvl="4" w:tplc="1DBE6C5C">
      <w:start w:val="1"/>
      <w:numFmt w:val="bullet"/>
      <w:lvlText w:val="o"/>
      <w:lvlJc w:val="left"/>
      <w:pPr>
        <w:ind w:left="3917"/>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lvl w:ilvl="5" w:tplc="73BEC06A">
      <w:start w:val="1"/>
      <w:numFmt w:val="bullet"/>
      <w:lvlText w:val="▪"/>
      <w:lvlJc w:val="left"/>
      <w:pPr>
        <w:ind w:left="4637"/>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lvl w:ilvl="6" w:tplc="4642D73A">
      <w:start w:val="1"/>
      <w:numFmt w:val="bullet"/>
      <w:lvlText w:val="•"/>
      <w:lvlJc w:val="left"/>
      <w:pPr>
        <w:ind w:left="5357"/>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lvl w:ilvl="7" w:tplc="4DF8A3EC">
      <w:start w:val="1"/>
      <w:numFmt w:val="bullet"/>
      <w:lvlText w:val="o"/>
      <w:lvlJc w:val="left"/>
      <w:pPr>
        <w:ind w:left="6077"/>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lvl w:ilvl="8" w:tplc="43B4ACBE">
      <w:start w:val="1"/>
      <w:numFmt w:val="bullet"/>
      <w:lvlText w:val="▪"/>
      <w:lvlJc w:val="left"/>
      <w:pPr>
        <w:ind w:left="6797"/>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abstractNum>
  <w:abstractNum w:abstractNumId="6" w15:restartNumberingAfterBreak="0">
    <w:nsid w:val="2198781F"/>
    <w:multiLevelType w:val="multilevel"/>
    <w:tmpl w:val="0A5820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D87D21"/>
    <w:multiLevelType w:val="multilevel"/>
    <w:tmpl w:val="3B2205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8B42DC"/>
    <w:multiLevelType w:val="hybridMultilevel"/>
    <w:tmpl w:val="A5786ED4"/>
    <w:lvl w:ilvl="0" w:tplc="EBDACA84">
      <w:start w:val="8"/>
      <w:numFmt w:val="decimal"/>
      <w:lvlText w:val="%1."/>
      <w:lvlJc w:val="left"/>
      <w:pPr>
        <w:ind w:left="1931" w:hanging="360"/>
      </w:pPr>
      <w:rPr>
        <w:rFonts w:hint="default"/>
      </w:rPr>
    </w:lvl>
    <w:lvl w:ilvl="1" w:tplc="080C0019" w:tentative="1">
      <w:start w:val="1"/>
      <w:numFmt w:val="lowerLetter"/>
      <w:lvlText w:val="%2."/>
      <w:lvlJc w:val="left"/>
      <w:pPr>
        <w:ind w:left="2651" w:hanging="360"/>
      </w:pPr>
    </w:lvl>
    <w:lvl w:ilvl="2" w:tplc="080C001B" w:tentative="1">
      <w:start w:val="1"/>
      <w:numFmt w:val="lowerRoman"/>
      <w:lvlText w:val="%3."/>
      <w:lvlJc w:val="right"/>
      <w:pPr>
        <w:ind w:left="3371" w:hanging="180"/>
      </w:pPr>
    </w:lvl>
    <w:lvl w:ilvl="3" w:tplc="080C000F" w:tentative="1">
      <w:start w:val="1"/>
      <w:numFmt w:val="decimal"/>
      <w:lvlText w:val="%4."/>
      <w:lvlJc w:val="left"/>
      <w:pPr>
        <w:ind w:left="4091" w:hanging="360"/>
      </w:pPr>
    </w:lvl>
    <w:lvl w:ilvl="4" w:tplc="080C0019" w:tentative="1">
      <w:start w:val="1"/>
      <w:numFmt w:val="lowerLetter"/>
      <w:lvlText w:val="%5."/>
      <w:lvlJc w:val="left"/>
      <w:pPr>
        <w:ind w:left="4811" w:hanging="360"/>
      </w:pPr>
    </w:lvl>
    <w:lvl w:ilvl="5" w:tplc="080C001B" w:tentative="1">
      <w:start w:val="1"/>
      <w:numFmt w:val="lowerRoman"/>
      <w:lvlText w:val="%6."/>
      <w:lvlJc w:val="right"/>
      <w:pPr>
        <w:ind w:left="5531" w:hanging="180"/>
      </w:pPr>
    </w:lvl>
    <w:lvl w:ilvl="6" w:tplc="080C000F" w:tentative="1">
      <w:start w:val="1"/>
      <w:numFmt w:val="decimal"/>
      <w:lvlText w:val="%7."/>
      <w:lvlJc w:val="left"/>
      <w:pPr>
        <w:ind w:left="6251" w:hanging="360"/>
      </w:pPr>
    </w:lvl>
    <w:lvl w:ilvl="7" w:tplc="080C0019" w:tentative="1">
      <w:start w:val="1"/>
      <w:numFmt w:val="lowerLetter"/>
      <w:lvlText w:val="%8."/>
      <w:lvlJc w:val="left"/>
      <w:pPr>
        <w:ind w:left="6971" w:hanging="360"/>
      </w:pPr>
    </w:lvl>
    <w:lvl w:ilvl="8" w:tplc="080C001B" w:tentative="1">
      <w:start w:val="1"/>
      <w:numFmt w:val="lowerRoman"/>
      <w:lvlText w:val="%9."/>
      <w:lvlJc w:val="right"/>
      <w:pPr>
        <w:ind w:left="7691" w:hanging="180"/>
      </w:pPr>
    </w:lvl>
  </w:abstractNum>
  <w:abstractNum w:abstractNumId="9" w15:restartNumberingAfterBreak="0">
    <w:nsid w:val="3543089D"/>
    <w:multiLevelType w:val="multilevel"/>
    <w:tmpl w:val="5E24F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D25AFE"/>
    <w:multiLevelType w:val="hybridMultilevel"/>
    <w:tmpl w:val="90C4458E"/>
    <w:lvl w:ilvl="0" w:tplc="B9A0BC44">
      <w:start w:val="1"/>
      <w:numFmt w:val="decimal"/>
      <w:lvlText w:val="%1."/>
      <w:lvlJc w:val="left"/>
      <w:pPr>
        <w:ind w:left="999" w:hanging="360"/>
      </w:pPr>
      <w:rPr>
        <w:rFonts w:hint="default"/>
        <w:b/>
        <w:bCs/>
      </w:rPr>
    </w:lvl>
    <w:lvl w:ilvl="1" w:tplc="080C0019" w:tentative="1">
      <w:start w:val="1"/>
      <w:numFmt w:val="lowerLetter"/>
      <w:lvlText w:val="%2."/>
      <w:lvlJc w:val="left"/>
      <w:pPr>
        <w:ind w:left="1719" w:hanging="360"/>
      </w:pPr>
    </w:lvl>
    <w:lvl w:ilvl="2" w:tplc="080C001B" w:tentative="1">
      <w:start w:val="1"/>
      <w:numFmt w:val="lowerRoman"/>
      <w:lvlText w:val="%3."/>
      <w:lvlJc w:val="right"/>
      <w:pPr>
        <w:ind w:left="2439" w:hanging="180"/>
      </w:pPr>
    </w:lvl>
    <w:lvl w:ilvl="3" w:tplc="080C000F" w:tentative="1">
      <w:start w:val="1"/>
      <w:numFmt w:val="decimal"/>
      <w:lvlText w:val="%4."/>
      <w:lvlJc w:val="left"/>
      <w:pPr>
        <w:ind w:left="3159" w:hanging="360"/>
      </w:pPr>
    </w:lvl>
    <w:lvl w:ilvl="4" w:tplc="080C0019" w:tentative="1">
      <w:start w:val="1"/>
      <w:numFmt w:val="lowerLetter"/>
      <w:lvlText w:val="%5."/>
      <w:lvlJc w:val="left"/>
      <w:pPr>
        <w:ind w:left="3879" w:hanging="360"/>
      </w:pPr>
    </w:lvl>
    <w:lvl w:ilvl="5" w:tplc="080C001B" w:tentative="1">
      <w:start w:val="1"/>
      <w:numFmt w:val="lowerRoman"/>
      <w:lvlText w:val="%6."/>
      <w:lvlJc w:val="right"/>
      <w:pPr>
        <w:ind w:left="4599" w:hanging="180"/>
      </w:pPr>
    </w:lvl>
    <w:lvl w:ilvl="6" w:tplc="080C000F" w:tentative="1">
      <w:start w:val="1"/>
      <w:numFmt w:val="decimal"/>
      <w:lvlText w:val="%7."/>
      <w:lvlJc w:val="left"/>
      <w:pPr>
        <w:ind w:left="5319" w:hanging="360"/>
      </w:pPr>
    </w:lvl>
    <w:lvl w:ilvl="7" w:tplc="080C0019" w:tentative="1">
      <w:start w:val="1"/>
      <w:numFmt w:val="lowerLetter"/>
      <w:lvlText w:val="%8."/>
      <w:lvlJc w:val="left"/>
      <w:pPr>
        <w:ind w:left="6039" w:hanging="360"/>
      </w:pPr>
    </w:lvl>
    <w:lvl w:ilvl="8" w:tplc="080C001B" w:tentative="1">
      <w:start w:val="1"/>
      <w:numFmt w:val="lowerRoman"/>
      <w:lvlText w:val="%9."/>
      <w:lvlJc w:val="right"/>
      <w:pPr>
        <w:ind w:left="6759" w:hanging="180"/>
      </w:pPr>
    </w:lvl>
  </w:abstractNum>
  <w:abstractNum w:abstractNumId="11" w15:restartNumberingAfterBreak="0">
    <w:nsid w:val="3EB84893"/>
    <w:multiLevelType w:val="multilevel"/>
    <w:tmpl w:val="C96858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AE271F"/>
    <w:multiLevelType w:val="multilevel"/>
    <w:tmpl w:val="F39C2A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EA55FF"/>
    <w:multiLevelType w:val="hybridMultilevel"/>
    <w:tmpl w:val="C100C41E"/>
    <w:lvl w:ilvl="0" w:tplc="81FAC940">
      <w:start w:val="15"/>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45A76B56"/>
    <w:multiLevelType w:val="hybridMultilevel"/>
    <w:tmpl w:val="2AC2C522"/>
    <w:lvl w:ilvl="0" w:tplc="45788E1A">
      <w:start w:val="1"/>
      <w:numFmt w:val="bullet"/>
      <w:lvlText w:val="•"/>
      <w:lvlJc w:val="left"/>
      <w:pPr>
        <w:ind w:left="1524"/>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lvl w:ilvl="1" w:tplc="24368648">
      <w:start w:val="1"/>
      <w:numFmt w:val="bullet"/>
      <w:lvlText w:val="o"/>
      <w:lvlJc w:val="left"/>
      <w:pPr>
        <w:ind w:left="1418"/>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lvl w:ilvl="2" w:tplc="E66A0204">
      <w:start w:val="1"/>
      <w:numFmt w:val="bullet"/>
      <w:lvlText w:val="▪"/>
      <w:lvlJc w:val="left"/>
      <w:pPr>
        <w:ind w:left="2138"/>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lvl w:ilvl="3" w:tplc="9AFC515C">
      <w:start w:val="1"/>
      <w:numFmt w:val="bullet"/>
      <w:lvlText w:val="•"/>
      <w:lvlJc w:val="left"/>
      <w:pPr>
        <w:ind w:left="2858"/>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lvl w:ilvl="4" w:tplc="899ED9FC">
      <w:start w:val="1"/>
      <w:numFmt w:val="bullet"/>
      <w:lvlText w:val="o"/>
      <w:lvlJc w:val="left"/>
      <w:pPr>
        <w:ind w:left="3578"/>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lvl w:ilvl="5" w:tplc="2FEE17A0">
      <w:start w:val="1"/>
      <w:numFmt w:val="bullet"/>
      <w:lvlText w:val="▪"/>
      <w:lvlJc w:val="left"/>
      <w:pPr>
        <w:ind w:left="4298"/>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lvl w:ilvl="6" w:tplc="CB2A8B8C">
      <w:start w:val="1"/>
      <w:numFmt w:val="bullet"/>
      <w:lvlText w:val="•"/>
      <w:lvlJc w:val="left"/>
      <w:pPr>
        <w:ind w:left="5018"/>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lvl w:ilvl="7" w:tplc="FCBA20CA">
      <w:start w:val="1"/>
      <w:numFmt w:val="bullet"/>
      <w:lvlText w:val="o"/>
      <w:lvlJc w:val="left"/>
      <w:pPr>
        <w:ind w:left="5738"/>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lvl w:ilvl="8" w:tplc="41B645FA">
      <w:start w:val="1"/>
      <w:numFmt w:val="bullet"/>
      <w:lvlText w:val="▪"/>
      <w:lvlJc w:val="left"/>
      <w:pPr>
        <w:ind w:left="6458"/>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abstractNum>
  <w:abstractNum w:abstractNumId="15" w15:restartNumberingAfterBreak="0">
    <w:nsid w:val="4EAB29B3"/>
    <w:multiLevelType w:val="hybridMultilevel"/>
    <w:tmpl w:val="4B9E3CBE"/>
    <w:lvl w:ilvl="0" w:tplc="7E38B8D4">
      <w:start w:val="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F484B87"/>
    <w:multiLevelType w:val="hybridMultilevel"/>
    <w:tmpl w:val="96A23814"/>
    <w:lvl w:ilvl="0" w:tplc="DF960622">
      <w:start w:val="1"/>
      <w:numFmt w:val="bullet"/>
      <w:lvlText w:val="•"/>
      <w:lvlJc w:val="left"/>
      <w:pPr>
        <w:ind w:left="1862"/>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lvl w:ilvl="1" w:tplc="A34C11D4">
      <w:start w:val="1"/>
      <w:numFmt w:val="bullet"/>
      <w:lvlText w:val="o"/>
      <w:lvlJc w:val="left"/>
      <w:pPr>
        <w:ind w:left="1757"/>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lvl w:ilvl="2" w:tplc="3B3E142E">
      <w:start w:val="1"/>
      <w:numFmt w:val="bullet"/>
      <w:lvlText w:val="▪"/>
      <w:lvlJc w:val="left"/>
      <w:pPr>
        <w:ind w:left="2477"/>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lvl w:ilvl="3" w:tplc="92E6F1E2">
      <w:start w:val="1"/>
      <w:numFmt w:val="bullet"/>
      <w:lvlText w:val="•"/>
      <w:lvlJc w:val="left"/>
      <w:pPr>
        <w:ind w:left="3197"/>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lvl w:ilvl="4" w:tplc="EB663298">
      <w:start w:val="1"/>
      <w:numFmt w:val="bullet"/>
      <w:lvlText w:val="o"/>
      <w:lvlJc w:val="left"/>
      <w:pPr>
        <w:ind w:left="3917"/>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lvl w:ilvl="5" w:tplc="52642974">
      <w:start w:val="1"/>
      <w:numFmt w:val="bullet"/>
      <w:lvlText w:val="▪"/>
      <w:lvlJc w:val="left"/>
      <w:pPr>
        <w:ind w:left="4637"/>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lvl w:ilvl="6" w:tplc="8BA6E254">
      <w:start w:val="1"/>
      <w:numFmt w:val="bullet"/>
      <w:lvlText w:val="•"/>
      <w:lvlJc w:val="left"/>
      <w:pPr>
        <w:ind w:left="5357"/>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lvl w:ilvl="7" w:tplc="2B70B404">
      <w:start w:val="1"/>
      <w:numFmt w:val="bullet"/>
      <w:lvlText w:val="o"/>
      <w:lvlJc w:val="left"/>
      <w:pPr>
        <w:ind w:left="6077"/>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lvl w:ilvl="8" w:tplc="98D80FE6">
      <w:start w:val="1"/>
      <w:numFmt w:val="bullet"/>
      <w:lvlText w:val="▪"/>
      <w:lvlJc w:val="left"/>
      <w:pPr>
        <w:ind w:left="6797"/>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abstractNum>
  <w:abstractNum w:abstractNumId="17" w15:restartNumberingAfterBreak="0">
    <w:nsid w:val="52804E68"/>
    <w:multiLevelType w:val="hybridMultilevel"/>
    <w:tmpl w:val="83862ED8"/>
    <w:lvl w:ilvl="0" w:tplc="BC300E30">
      <w:start w:val="1"/>
      <w:numFmt w:val="decimal"/>
      <w:lvlText w:val="%1)"/>
      <w:lvlJc w:val="left"/>
      <w:pPr>
        <w:ind w:left="720" w:hanging="360"/>
      </w:pPr>
      <w:rPr>
        <w:rFonts w:hint="default"/>
        <w:color w:val="0C64C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62214500"/>
    <w:multiLevelType w:val="hybridMultilevel"/>
    <w:tmpl w:val="685C3386"/>
    <w:lvl w:ilvl="0" w:tplc="CD46A6B4">
      <w:start w:val="4"/>
      <w:numFmt w:val="bullet"/>
      <w:lvlText w:val="-"/>
      <w:lvlJc w:val="left"/>
      <w:pPr>
        <w:tabs>
          <w:tab w:val="num" w:pos="473"/>
        </w:tabs>
        <w:ind w:left="-360" w:firstLine="473"/>
      </w:pPr>
      <w:rPr>
        <w:rFonts w:ascii="Times New Roman" w:eastAsia="Times New Roman" w:hAnsi="Times New Roman" w:cs="Times New Roman" w:hint="default"/>
      </w:rPr>
    </w:lvl>
    <w:lvl w:ilvl="1" w:tplc="040C0003">
      <w:start w:val="1"/>
      <w:numFmt w:val="bullet"/>
      <w:lvlText w:val="o"/>
      <w:lvlJc w:val="left"/>
      <w:pPr>
        <w:tabs>
          <w:tab w:val="num" w:pos="360"/>
        </w:tabs>
        <w:ind w:left="360" w:hanging="360"/>
      </w:pPr>
      <w:rPr>
        <w:rFonts w:ascii="Courier New" w:hAnsi="Courier New" w:cs="Courier New" w:hint="default"/>
      </w:rPr>
    </w:lvl>
    <w:lvl w:ilvl="2" w:tplc="040C0005">
      <w:start w:val="1"/>
      <w:numFmt w:val="bullet"/>
      <w:lvlText w:val=""/>
      <w:lvlJc w:val="left"/>
      <w:pPr>
        <w:tabs>
          <w:tab w:val="num" w:pos="1080"/>
        </w:tabs>
        <w:ind w:left="1080" w:hanging="360"/>
      </w:pPr>
      <w:rPr>
        <w:rFonts w:ascii="Wingdings" w:hAnsi="Wingdings" w:hint="default"/>
      </w:rPr>
    </w:lvl>
    <w:lvl w:ilvl="3" w:tplc="040C0001">
      <w:start w:val="1"/>
      <w:numFmt w:val="bullet"/>
      <w:lvlText w:val=""/>
      <w:lvlJc w:val="left"/>
      <w:pPr>
        <w:tabs>
          <w:tab w:val="num" w:pos="1800"/>
        </w:tabs>
        <w:ind w:left="1800" w:hanging="360"/>
      </w:pPr>
      <w:rPr>
        <w:rFonts w:ascii="Symbol" w:hAnsi="Symbol" w:hint="default"/>
      </w:rPr>
    </w:lvl>
    <w:lvl w:ilvl="4" w:tplc="040C0003">
      <w:start w:val="1"/>
      <w:numFmt w:val="bullet"/>
      <w:lvlText w:val="o"/>
      <w:lvlJc w:val="left"/>
      <w:pPr>
        <w:tabs>
          <w:tab w:val="num" w:pos="2520"/>
        </w:tabs>
        <w:ind w:left="2520" w:hanging="360"/>
      </w:pPr>
      <w:rPr>
        <w:rFonts w:ascii="Courier New" w:hAnsi="Courier New" w:cs="Courier New" w:hint="default"/>
      </w:rPr>
    </w:lvl>
    <w:lvl w:ilvl="5" w:tplc="040C0005">
      <w:start w:val="1"/>
      <w:numFmt w:val="bullet"/>
      <w:lvlText w:val=""/>
      <w:lvlJc w:val="left"/>
      <w:pPr>
        <w:tabs>
          <w:tab w:val="num" w:pos="3240"/>
        </w:tabs>
        <w:ind w:left="3240" w:hanging="360"/>
      </w:pPr>
      <w:rPr>
        <w:rFonts w:ascii="Wingdings" w:hAnsi="Wingdings" w:hint="default"/>
      </w:rPr>
    </w:lvl>
    <w:lvl w:ilvl="6" w:tplc="040C0001">
      <w:start w:val="1"/>
      <w:numFmt w:val="bullet"/>
      <w:lvlText w:val=""/>
      <w:lvlJc w:val="left"/>
      <w:pPr>
        <w:tabs>
          <w:tab w:val="num" w:pos="3960"/>
        </w:tabs>
        <w:ind w:left="3960" w:hanging="360"/>
      </w:pPr>
      <w:rPr>
        <w:rFonts w:ascii="Symbol" w:hAnsi="Symbol" w:hint="default"/>
      </w:rPr>
    </w:lvl>
    <w:lvl w:ilvl="7" w:tplc="040C0003">
      <w:start w:val="1"/>
      <w:numFmt w:val="bullet"/>
      <w:lvlText w:val="o"/>
      <w:lvlJc w:val="left"/>
      <w:pPr>
        <w:tabs>
          <w:tab w:val="num" w:pos="4680"/>
        </w:tabs>
        <w:ind w:left="4680" w:hanging="360"/>
      </w:pPr>
      <w:rPr>
        <w:rFonts w:ascii="Courier New" w:hAnsi="Courier New" w:cs="Courier New" w:hint="default"/>
      </w:rPr>
    </w:lvl>
    <w:lvl w:ilvl="8" w:tplc="040C0005">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62565129"/>
    <w:multiLevelType w:val="hybridMultilevel"/>
    <w:tmpl w:val="F51A76BC"/>
    <w:lvl w:ilvl="0" w:tplc="9F643596">
      <w:start w:val="2"/>
      <w:numFmt w:val="decimal"/>
      <w:lvlText w:val="%1."/>
      <w:lvlJc w:val="left"/>
      <w:pPr>
        <w:ind w:left="1359" w:hanging="360"/>
      </w:pPr>
      <w:rPr>
        <w:rFonts w:hint="default"/>
        <w:b/>
        <w:bCs/>
      </w:rPr>
    </w:lvl>
    <w:lvl w:ilvl="1" w:tplc="080C0019" w:tentative="1">
      <w:start w:val="1"/>
      <w:numFmt w:val="lowerLetter"/>
      <w:lvlText w:val="%2."/>
      <w:lvlJc w:val="left"/>
      <w:pPr>
        <w:ind w:left="2079" w:hanging="360"/>
      </w:pPr>
    </w:lvl>
    <w:lvl w:ilvl="2" w:tplc="080C001B" w:tentative="1">
      <w:start w:val="1"/>
      <w:numFmt w:val="lowerRoman"/>
      <w:lvlText w:val="%3."/>
      <w:lvlJc w:val="right"/>
      <w:pPr>
        <w:ind w:left="2799" w:hanging="180"/>
      </w:pPr>
    </w:lvl>
    <w:lvl w:ilvl="3" w:tplc="080C000F" w:tentative="1">
      <w:start w:val="1"/>
      <w:numFmt w:val="decimal"/>
      <w:lvlText w:val="%4."/>
      <w:lvlJc w:val="left"/>
      <w:pPr>
        <w:ind w:left="3519" w:hanging="360"/>
      </w:pPr>
    </w:lvl>
    <w:lvl w:ilvl="4" w:tplc="080C0019" w:tentative="1">
      <w:start w:val="1"/>
      <w:numFmt w:val="lowerLetter"/>
      <w:lvlText w:val="%5."/>
      <w:lvlJc w:val="left"/>
      <w:pPr>
        <w:ind w:left="4239" w:hanging="360"/>
      </w:pPr>
    </w:lvl>
    <w:lvl w:ilvl="5" w:tplc="080C001B" w:tentative="1">
      <w:start w:val="1"/>
      <w:numFmt w:val="lowerRoman"/>
      <w:lvlText w:val="%6."/>
      <w:lvlJc w:val="right"/>
      <w:pPr>
        <w:ind w:left="4959" w:hanging="180"/>
      </w:pPr>
    </w:lvl>
    <w:lvl w:ilvl="6" w:tplc="080C000F" w:tentative="1">
      <w:start w:val="1"/>
      <w:numFmt w:val="decimal"/>
      <w:lvlText w:val="%7."/>
      <w:lvlJc w:val="left"/>
      <w:pPr>
        <w:ind w:left="5679" w:hanging="360"/>
      </w:pPr>
    </w:lvl>
    <w:lvl w:ilvl="7" w:tplc="080C0019" w:tentative="1">
      <w:start w:val="1"/>
      <w:numFmt w:val="lowerLetter"/>
      <w:lvlText w:val="%8."/>
      <w:lvlJc w:val="left"/>
      <w:pPr>
        <w:ind w:left="6399" w:hanging="360"/>
      </w:pPr>
    </w:lvl>
    <w:lvl w:ilvl="8" w:tplc="080C001B" w:tentative="1">
      <w:start w:val="1"/>
      <w:numFmt w:val="lowerRoman"/>
      <w:lvlText w:val="%9."/>
      <w:lvlJc w:val="right"/>
      <w:pPr>
        <w:ind w:left="7119" w:hanging="180"/>
      </w:pPr>
    </w:lvl>
  </w:abstractNum>
  <w:abstractNum w:abstractNumId="20" w15:restartNumberingAfterBreak="0">
    <w:nsid w:val="6AE233B3"/>
    <w:multiLevelType w:val="hybridMultilevel"/>
    <w:tmpl w:val="3D16DA32"/>
    <w:lvl w:ilvl="0" w:tplc="62001756">
      <w:start w:val="1"/>
      <w:numFmt w:val="bullet"/>
      <w:lvlText w:val="•"/>
      <w:lvlJc w:val="left"/>
      <w:pPr>
        <w:ind w:left="1862"/>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lvl w:ilvl="1" w:tplc="BCFA4D96">
      <w:start w:val="1"/>
      <w:numFmt w:val="bullet"/>
      <w:lvlText w:val="o"/>
      <w:lvlJc w:val="left"/>
      <w:pPr>
        <w:ind w:left="1757"/>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lvl w:ilvl="2" w:tplc="D0504040">
      <w:start w:val="1"/>
      <w:numFmt w:val="bullet"/>
      <w:lvlText w:val="▪"/>
      <w:lvlJc w:val="left"/>
      <w:pPr>
        <w:ind w:left="2477"/>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lvl w:ilvl="3" w:tplc="51B855B2">
      <w:start w:val="1"/>
      <w:numFmt w:val="bullet"/>
      <w:lvlText w:val="•"/>
      <w:lvlJc w:val="left"/>
      <w:pPr>
        <w:ind w:left="3197"/>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lvl w:ilvl="4" w:tplc="F0EACF7E">
      <w:start w:val="1"/>
      <w:numFmt w:val="bullet"/>
      <w:lvlText w:val="o"/>
      <w:lvlJc w:val="left"/>
      <w:pPr>
        <w:ind w:left="3917"/>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lvl w:ilvl="5" w:tplc="CF06ABBE">
      <w:start w:val="1"/>
      <w:numFmt w:val="bullet"/>
      <w:lvlText w:val="▪"/>
      <w:lvlJc w:val="left"/>
      <w:pPr>
        <w:ind w:left="4637"/>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lvl w:ilvl="6" w:tplc="46BAB340">
      <w:start w:val="1"/>
      <w:numFmt w:val="bullet"/>
      <w:lvlText w:val="•"/>
      <w:lvlJc w:val="left"/>
      <w:pPr>
        <w:ind w:left="5357"/>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lvl w:ilvl="7" w:tplc="3C2247D8">
      <w:start w:val="1"/>
      <w:numFmt w:val="bullet"/>
      <w:lvlText w:val="o"/>
      <w:lvlJc w:val="left"/>
      <w:pPr>
        <w:ind w:left="6077"/>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lvl w:ilvl="8" w:tplc="BD281ED2">
      <w:start w:val="1"/>
      <w:numFmt w:val="bullet"/>
      <w:lvlText w:val="▪"/>
      <w:lvlJc w:val="left"/>
      <w:pPr>
        <w:ind w:left="6797"/>
      </w:pPr>
      <w:rPr>
        <w:rFonts w:ascii="Times New Roman" w:eastAsia="Times New Roman" w:hAnsi="Times New Roman" w:cs="Times New Roman"/>
        <w:b w:val="0"/>
        <w:i w:val="0"/>
        <w:strike w:val="0"/>
        <w:dstrike w:val="0"/>
        <w:color w:val="9DCDE4"/>
        <w:sz w:val="21"/>
        <w:szCs w:val="21"/>
        <w:u w:val="none" w:color="000000"/>
        <w:bdr w:val="none" w:sz="0" w:space="0" w:color="auto"/>
        <w:shd w:val="clear" w:color="auto" w:fill="auto"/>
        <w:vertAlign w:val="baseline"/>
      </w:rPr>
    </w:lvl>
  </w:abstractNum>
  <w:num w:numId="1">
    <w:abstractNumId w:val="18"/>
  </w:num>
  <w:num w:numId="2">
    <w:abstractNumId w:val="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0"/>
  </w:num>
  <w:num w:numId="6">
    <w:abstractNumId w:val="13"/>
  </w:num>
  <w:num w:numId="7">
    <w:abstractNumId w:val="3"/>
  </w:num>
  <w:num w:numId="8">
    <w:abstractNumId w:val="16"/>
  </w:num>
  <w:num w:numId="9">
    <w:abstractNumId w:val="5"/>
  </w:num>
  <w:num w:numId="10">
    <w:abstractNumId w:val="14"/>
  </w:num>
  <w:num w:numId="11">
    <w:abstractNumId w:val="20"/>
  </w:num>
  <w:num w:numId="12">
    <w:abstractNumId w:val="15"/>
  </w:num>
  <w:num w:numId="13">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lvlOverride w:ilvl="2"/>
    <w:lvlOverride w:ilvl="3"/>
    <w:lvlOverride w:ilvl="4"/>
    <w:lvlOverride w:ilvl="5"/>
    <w:lvlOverride w:ilvl="6"/>
    <w:lvlOverride w:ilvl="7"/>
    <w:lvlOverride w:ilvl="8"/>
  </w:num>
  <w:num w:numId="17">
    <w:abstractNumId w:val="9"/>
    <w:lvlOverride w:ilvl="0"/>
    <w:lvlOverride w:ilvl="1"/>
    <w:lvlOverride w:ilvl="2"/>
    <w:lvlOverride w:ilvl="3"/>
    <w:lvlOverride w:ilvl="4"/>
    <w:lvlOverride w:ilvl="5"/>
    <w:lvlOverride w:ilvl="6"/>
    <w:lvlOverride w:ilvl="7"/>
    <w:lvlOverride w:ilvl="8"/>
  </w:num>
  <w:num w:numId="18">
    <w:abstractNumId w:val="6"/>
    <w:lvlOverride w:ilvl="0"/>
    <w:lvlOverride w:ilvl="1"/>
    <w:lvlOverride w:ilvl="2"/>
    <w:lvlOverride w:ilvl="3"/>
    <w:lvlOverride w:ilvl="4"/>
    <w:lvlOverride w:ilvl="5"/>
    <w:lvlOverride w:ilvl="6"/>
    <w:lvlOverride w:ilvl="7"/>
    <w:lvlOverride w:ilvl="8"/>
  </w:num>
  <w:num w:numId="19">
    <w:abstractNumId w:val="7"/>
    <w:lvlOverride w:ilvl="0"/>
    <w:lvlOverride w:ilvl="1"/>
    <w:lvlOverride w:ilvl="2"/>
    <w:lvlOverride w:ilvl="3"/>
    <w:lvlOverride w:ilvl="4"/>
    <w:lvlOverride w:ilvl="5"/>
    <w:lvlOverride w:ilvl="6"/>
    <w:lvlOverride w:ilvl="7"/>
    <w:lvlOverride w:ilvl="8"/>
  </w:num>
  <w:num w:numId="20">
    <w:abstractNumId w:val="1"/>
    <w:lvlOverride w:ilvl="0"/>
    <w:lvlOverride w:ilvl="1"/>
    <w:lvlOverride w:ilvl="2"/>
    <w:lvlOverride w:ilvl="3"/>
    <w:lvlOverride w:ilvl="4"/>
    <w:lvlOverride w:ilvl="5"/>
    <w:lvlOverride w:ilvl="6"/>
    <w:lvlOverride w:ilvl="7"/>
    <w:lvlOverride w:ilvl="8"/>
  </w:num>
  <w:num w:numId="21">
    <w:abstractNumId w:val="11"/>
    <w:lvlOverride w:ilvl="0"/>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1DE"/>
    <w:rsid w:val="000102EB"/>
    <w:rsid w:val="00025DB2"/>
    <w:rsid w:val="00045F68"/>
    <w:rsid w:val="00066382"/>
    <w:rsid w:val="000B4A5B"/>
    <w:rsid w:val="000E7654"/>
    <w:rsid w:val="000F6616"/>
    <w:rsid w:val="00105069"/>
    <w:rsid w:val="001308C1"/>
    <w:rsid w:val="001619C7"/>
    <w:rsid w:val="00193F20"/>
    <w:rsid w:val="00195CB1"/>
    <w:rsid w:val="001A6CD7"/>
    <w:rsid w:val="001D6523"/>
    <w:rsid w:val="002176AD"/>
    <w:rsid w:val="0023117B"/>
    <w:rsid w:val="00232D79"/>
    <w:rsid w:val="00241996"/>
    <w:rsid w:val="00246F0A"/>
    <w:rsid w:val="00247633"/>
    <w:rsid w:val="002675C0"/>
    <w:rsid w:val="002D398F"/>
    <w:rsid w:val="00300E28"/>
    <w:rsid w:val="00306A9A"/>
    <w:rsid w:val="00312D73"/>
    <w:rsid w:val="0035389F"/>
    <w:rsid w:val="003601DE"/>
    <w:rsid w:val="003604A2"/>
    <w:rsid w:val="003652C4"/>
    <w:rsid w:val="003A5665"/>
    <w:rsid w:val="003C18FE"/>
    <w:rsid w:val="003C29E5"/>
    <w:rsid w:val="003D0F8B"/>
    <w:rsid w:val="004407D6"/>
    <w:rsid w:val="00482BAC"/>
    <w:rsid w:val="004D57D6"/>
    <w:rsid w:val="004F580C"/>
    <w:rsid w:val="00504C03"/>
    <w:rsid w:val="005177E3"/>
    <w:rsid w:val="00530DEC"/>
    <w:rsid w:val="00585B9E"/>
    <w:rsid w:val="005860E7"/>
    <w:rsid w:val="005A7A9F"/>
    <w:rsid w:val="00610BD7"/>
    <w:rsid w:val="006117F8"/>
    <w:rsid w:val="00683D08"/>
    <w:rsid w:val="00695FCE"/>
    <w:rsid w:val="006D51CE"/>
    <w:rsid w:val="007427A4"/>
    <w:rsid w:val="00770367"/>
    <w:rsid w:val="00790A83"/>
    <w:rsid w:val="007C786E"/>
    <w:rsid w:val="007E41D3"/>
    <w:rsid w:val="0081544A"/>
    <w:rsid w:val="008241DF"/>
    <w:rsid w:val="008470C4"/>
    <w:rsid w:val="0085537F"/>
    <w:rsid w:val="00870183"/>
    <w:rsid w:val="008B3E11"/>
    <w:rsid w:val="008D1FAD"/>
    <w:rsid w:val="008F4FFA"/>
    <w:rsid w:val="00900645"/>
    <w:rsid w:val="00907DAF"/>
    <w:rsid w:val="00942894"/>
    <w:rsid w:val="009951A6"/>
    <w:rsid w:val="009B632A"/>
    <w:rsid w:val="009B6B48"/>
    <w:rsid w:val="009E7EFD"/>
    <w:rsid w:val="009F3BDF"/>
    <w:rsid w:val="00A40826"/>
    <w:rsid w:val="00A85786"/>
    <w:rsid w:val="00A918CA"/>
    <w:rsid w:val="00B145CE"/>
    <w:rsid w:val="00B46C66"/>
    <w:rsid w:val="00B518E8"/>
    <w:rsid w:val="00B94AB6"/>
    <w:rsid w:val="00BC7B31"/>
    <w:rsid w:val="00C073B7"/>
    <w:rsid w:val="00C65A42"/>
    <w:rsid w:val="00C77839"/>
    <w:rsid w:val="00C80963"/>
    <w:rsid w:val="00CA4B1E"/>
    <w:rsid w:val="00CB54C9"/>
    <w:rsid w:val="00CD0589"/>
    <w:rsid w:val="00D44381"/>
    <w:rsid w:val="00D44D18"/>
    <w:rsid w:val="00D51F01"/>
    <w:rsid w:val="00DD45F6"/>
    <w:rsid w:val="00E10309"/>
    <w:rsid w:val="00E86107"/>
    <w:rsid w:val="00E9726A"/>
    <w:rsid w:val="00EE0421"/>
    <w:rsid w:val="00F06343"/>
    <w:rsid w:val="00F17B5C"/>
    <w:rsid w:val="00F23FF4"/>
    <w:rsid w:val="00F32E0F"/>
    <w:rsid w:val="00F543EA"/>
    <w:rsid w:val="00F81D5E"/>
    <w:rsid w:val="00F91404"/>
    <w:rsid w:val="00F94568"/>
    <w:rsid w:val="00F9656E"/>
    <w:rsid w:val="00FB0B36"/>
    <w:rsid w:val="00FB6A4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054A6"/>
  <w15:docId w15:val="{38EDC579-A7ED-49BA-91A8-717C5986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1DE"/>
    <w:pPr>
      <w:suppressAutoHyphens/>
      <w:spacing w:after="0" w:line="240" w:lineRule="auto"/>
    </w:pPr>
    <w:rPr>
      <w:rFonts w:ascii="Times New Roman" w:eastAsia="Times New Roman" w:hAnsi="Times New Roman" w:cs="Times New Roman"/>
      <w:sz w:val="24"/>
      <w:szCs w:val="20"/>
      <w:lang w:val="fr-FR" w:eastAsia="he-IL"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01DE"/>
    <w:pPr>
      <w:ind w:left="720"/>
      <w:contextualSpacing/>
    </w:pPr>
  </w:style>
  <w:style w:type="paragraph" w:styleId="Notedebasdepage">
    <w:name w:val="footnote text"/>
    <w:basedOn w:val="Normal"/>
    <w:link w:val="NotedebasdepageCar"/>
    <w:uiPriority w:val="99"/>
    <w:semiHidden/>
    <w:unhideWhenUsed/>
    <w:rsid w:val="00F91404"/>
    <w:rPr>
      <w:sz w:val="20"/>
    </w:rPr>
  </w:style>
  <w:style w:type="character" w:customStyle="1" w:styleId="NotedebasdepageCar">
    <w:name w:val="Note de bas de page Car"/>
    <w:basedOn w:val="Policepardfaut"/>
    <w:link w:val="Notedebasdepage"/>
    <w:uiPriority w:val="99"/>
    <w:semiHidden/>
    <w:rsid w:val="00F91404"/>
    <w:rPr>
      <w:rFonts w:ascii="Times New Roman" w:eastAsia="Times New Roman" w:hAnsi="Times New Roman" w:cs="Times New Roman"/>
      <w:sz w:val="20"/>
      <w:szCs w:val="20"/>
      <w:lang w:val="fr-FR" w:eastAsia="he-IL" w:bidi="he-IL"/>
    </w:rPr>
  </w:style>
  <w:style w:type="character" w:styleId="Appelnotedebasdep">
    <w:name w:val="footnote reference"/>
    <w:uiPriority w:val="99"/>
    <w:semiHidden/>
    <w:unhideWhenUsed/>
    <w:rsid w:val="00F91404"/>
    <w:rPr>
      <w:vertAlign w:val="superscript"/>
    </w:rPr>
  </w:style>
  <w:style w:type="paragraph" w:styleId="Textedebulles">
    <w:name w:val="Balloon Text"/>
    <w:basedOn w:val="Normal"/>
    <w:link w:val="TextedebullesCar"/>
    <w:uiPriority w:val="99"/>
    <w:semiHidden/>
    <w:unhideWhenUsed/>
    <w:rsid w:val="00F91404"/>
    <w:rPr>
      <w:rFonts w:ascii="Tahoma" w:hAnsi="Tahoma" w:cs="Tahoma"/>
      <w:sz w:val="16"/>
      <w:szCs w:val="16"/>
    </w:rPr>
  </w:style>
  <w:style w:type="character" w:customStyle="1" w:styleId="TextedebullesCar">
    <w:name w:val="Texte de bulles Car"/>
    <w:basedOn w:val="Policepardfaut"/>
    <w:link w:val="Textedebulles"/>
    <w:uiPriority w:val="99"/>
    <w:semiHidden/>
    <w:rsid w:val="00F91404"/>
    <w:rPr>
      <w:rFonts w:ascii="Tahoma" w:eastAsia="Times New Roman" w:hAnsi="Tahoma" w:cs="Tahoma"/>
      <w:sz w:val="16"/>
      <w:szCs w:val="16"/>
      <w:lang w:val="fr-FR" w:eastAsia="he-IL" w:bidi="he-IL"/>
    </w:rPr>
  </w:style>
  <w:style w:type="paragraph" w:styleId="En-tte">
    <w:name w:val="header"/>
    <w:basedOn w:val="Normal"/>
    <w:link w:val="En-tteCar"/>
    <w:uiPriority w:val="99"/>
    <w:unhideWhenUsed/>
    <w:rsid w:val="008F4FFA"/>
    <w:pPr>
      <w:tabs>
        <w:tab w:val="center" w:pos="4536"/>
        <w:tab w:val="right" w:pos="9072"/>
      </w:tabs>
    </w:pPr>
  </w:style>
  <w:style w:type="character" w:customStyle="1" w:styleId="En-tteCar">
    <w:name w:val="En-tête Car"/>
    <w:basedOn w:val="Policepardfaut"/>
    <w:link w:val="En-tte"/>
    <w:uiPriority w:val="99"/>
    <w:rsid w:val="008F4FFA"/>
    <w:rPr>
      <w:rFonts w:ascii="Times New Roman" w:eastAsia="Times New Roman" w:hAnsi="Times New Roman" w:cs="Times New Roman"/>
      <w:sz w:val="24"/>
      <w:szCs w:val="20"/>
      <w:lang w:val="fr-FR" w:eastAsia="he-IL" w:bidi="he-IL"/>
    </w:rPr>
  </w:style>
  <w:style w:type="paragraph" w:styleId="Pieddepage">
    <w:name w:val="footer"/>
    <w:basedOn w:val="Normal"/>
    <w:link w:val="PieddepageCar"/>
    <w:uiPriority w:val="99"/>
    <w:unhideWhenUsed/>
    <w:rsid w:val="008F4FFA"/>
    <w:pPr>
      <w:tabs>
        <w:tab w:val="center" w:pos="4536"/>
        <w:tab w:val="right" w:pos="9072"/>
      </w:tabs>
    </w:pPr>
  </w:style>
  <w:style w:type="character" w:customStyle="1" w:styleId="PieddepageCar">
    <w:name w:val="Pied de page Car"/>
    <w:basedOn w:val="Policepardfaut"/>
    <w:link w:val="Pieddepage"/>
    <w:uiPriority w:val="99"/>
    <w:rsid w:val="008F4FFA"/>
    <w:rPr>
      <w:rFonts w:ascii="Times New Roman" w:eastAsia="Times New Roman" w:hAnsi="Times New Roman" w:cs="Times New Roman"/>
      <w:sz w:val="24"/>
      <w:szCs w:val="20"/>
      <w:lang w:val="fr-FR" w:eastAsia="he-IL" w:bidi="he-IL"/>
    </w:rPr>
  </w:style>
  <w:style w:type="paragraph" w:styleId="Corpsdetexte">
    <w:name w:val="Body Text"/>
    <w:basedOn w:val="Normal"/>
    <w:link w:val="CorpsdetexteCar"/>
    <w:semiHidden/>
    <w:unhideWhenUsed/>
    <w:rsid w:val="001A6CD7"/>
    <w:pPr>
      <w:jc w:val="both"/>
    </w:pPr>
    <w:rPr>
      <w:b/>
      <w:sz w:val="16"/>
      <w:lang w:eastAsia="ar-SA" w:bidi="ar-SA"/>
    </w:rPr>
  </w:style>
  <w:style w:type="character" w:customStyle="1" w:styleId="CorpsdetexteCar">
    <w:name w:val="Corps de texte Car"/>
    <w:basedOn w:val="Policepardfaut"/>
    <w:link w:val="Corpsdetexte"/>
    <w:semiHidden/>
    <w:rsid w:val="001A6CD7"/>
    <w:rPr>
      <w:rFonts w:ascii="Times New Roman" w:eastAsia="Times New Roman" w:hAnsi="Times New Roman" w:cs="Times New Roman"/>
      <w:b/>
      <w:sz w:val="16"/>
      <w:szCs w:val="20"/>
      <w:lang w:val="fr-FR" w:eastAsia="ar-SA"/>
    </w:rPr>
  </w:style>
  <w:style w:type="table" w:customStyle="1" w:styleId="TableGrid">
    <w:name w:val="TableGrid"/>
    <w:rsid w:val="003D0F8B"/>
    <w:pPr>
      <w:spacing w:after="0" w:line="240" w:lineRule="auto"/>
    </w:pPr>
    <w:rPr>
      <w:rFonts w:ascii="Calibri" w:eastAsia="Times New Roman" w:hAnsi="Calibri" w:cs="Times New Roman"/>
      <w:lang w:eastAsia="fr-BE"/>
    </w:rPr>
    <w:tblPr>
      <w:tblCellMar>
        <w:top w:w="0" w:type="dxa"/>
        <w:left w:w="0" w:type="dxa"/>
        <w:bottom w:w="0" w:type="dxa"/>
        <w:right w:w="0" w:type="dxa"/>
      </w:tblCellMar>
    </w:tblPr>
  </w:style>
  <w:style w:type="table" w:customStyle="1" w:styleId="TableGrid1">
    <w:name w:val="TableGrid1"/>
    <w:rsid w:val="00300E28"/>
    <w:pPr>
      <w:spacing w:after="0" w:line="240" w:lineRule="auto"/>
    </w:pPr>
    <w:rPr>
      <w:rFonts w:ascii="Calibri" w:eastAsia="Times New Roman" w:hAnsi="Calibri" w:cs="Times New Roman"/>
      <w:lang w:eastAsia="fr-BE"/>
    </w:rPr>
    <w:tblPr>
      <w:tblCellMar>
        <w:top w:w="0" w:type="dxa"/>
        <w:left w:w="0" w:type="dxa"/>
        <w:bottom w:w="0" w:type="dxa"/>
        <w:right w:w="0" w:type="dxa"/>
      </w:tblCellMar>
    </w:tblPr>
  </w:style>
  <w:style w:type="paragraph" w:customStyle="1" w:styleId="paragraph">
    <w:name w:val="paragraph"/>
    <w:basedOn w:val="Normal"/>
    <w:rsid w:val="00C073B7"/>
    <w:pPr>
      <w:suppressAutoHyphens w:val="0"/>
      <w:spacing w:before="100" w:beforeAutospacing="1" w:after="100" w:afterAutospacing="1"/>
    </w:pPr>
    <w:rPr>
      <w:szCs w:val="24"/>
      <w:lang w:val="fr-BE" w:eastAsia="fr-BE" w:bidi="ar-SA"/>
    </w:rPr>
  </w:style>
  <w:style w:type="character" w:customStyle="1" w:styleId="normaltextrun">
    <w:name w:val="normaltextrun"/>
    <w:basedOn w:val="Policepardfaut"/>
    <w:rsid w:val="00C073B7"/>
  </w:style>
  <w:style w:type="character" w:customStyle="1" w:styleId="eop">
    <w:name w:val="eop"/>
    <w:basedOn w:val="Policepardfaut"/>
    <w:rsid w:val="00C073B7"/>
  </w:style>
  <w:style w:type="paragraph" w:customStyle="1" w:styleId="xmsonormal">
    <w:name w:val="x_msonormal"/>
    <w:basedOn w:val="Normal"/>
    <w:rsid w:val="006D51CE"/>
    <w:pPr>
      <w:suppressAutoHyphens w:val="0"/>
    </w:pPr>
    <w:rPr>
      <w:rFonts w:ascii="Calibri" w:eastAsiaTheme="minorHAnsi" w:hAnsi="Calibri" w:cs="Calibri"/>
      <w:sz w:val="22"/>
      <w:szCs w:val="22"/>
      <w:lang w:val="fr-BE" w:eastAsia="fr-BE" w:bidi="ar-SA"/>
    </w:rPr>
  </w:style>
  <w:style w:type="paragraph" w:customStyle="1" w:styleId="xmsolistparagraph">
    <w:name w:val="x_msolistparagraph"/>
    <w:basedOn w:val="Normal"/>
    <w:rsid w:val="008470C4"/>
    <w:pPr>
      <w:suppressAutoHyphens w:val="0"/>
      <w:ind w:left="720"/>
    </w:pPr>
    <w:rPr>
      <w:rFonts w:ascii="Calibri" w:eastAsiaTheme="minorHAnsi" w:hAnsi="Calibri" w:cs="Calibri"/>
      <w:sz w:val="22"/>
      <w:szCs w:val="22"/>
      <w:lang w:val="fr-BE" w:eastAsia="fr-BE" w:bidi="ar-SA"/>
    </w:rPr>
  </w:style>
  <w:style w:type="paragraph" w:customStyle="1" w:styleId="xxmsonormal">
    <w:name w:val="x_xmsonormal"/>
    <w:basedOn w:val="Normal"/>
    <w:rsid w:val="008470C4"/>
    <w:pPr>
      <w:suppressAutoHyphens w:val="0"/>
    </w:pPr>
    <w:rPr>
      <w:rFonts w:ascii="Calibri" w:eastAsiaTheme="minorHAnsi" w:hAnsi="Calibri" w:cs="Calibri"/>
      <w:sz w:val="22"/>
      <w:szCs w:val="22"/>
      <w:lang w:val="fr-BE" w:eastAsia="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02904">
      <w:bodyDiv w:val="1"/>
      <w:marLeft w:val="0"/>
      <w:marRight w:val="0"/>
      <w:marTop w:val="0"/>
      <w:marBottom w:val="0"/>
      <w:divBdr>
        <w:top w:val="none" w:sz="0" w:space="0" w:color="auto"/>
        <w:left w:val="none" w:sz="0" w:space="0" w:color="auto"/>
        <w:bottom w:val="none" w:sz="0" w:space="0" w:color="auto"/>
        <w:right w:val="none" w:sz="0" w:space="0" w:color="auto"/>
      </w:divBdr>
    </w:div>
    <w:div w:id="137118079">
      <w:bodyDiv w:val="1"/>
      <w:marLeft w:val="0"/>
      <w:marRight w:val="0"/>
      <w:marTop w:val="0"/>
      <w:marBottom w:val="0"/>
      <w:divBdr>
        <w:top w:val="none" w:sz="0" w:space="0" w:color="auto"/>
        <w:left w:val="none" w:sz="0" w:space="0" w:color="auto"/>
        <w:bottom w:val="none" w:sz="0" w:space="0" w:color="auto"/>
        <w:right w:val="none" w:sz="0" w:space="0" w:color="auto"/>
      </w:divBdr>
    </w:div>
    <w:div w:id="188229111">
      <w:bodyDiv w:val="1"/>
      <w:marLeft w:val="0"/>
      <w:marRight w:val="0"/>
      <w:marTop w:val="0"/>
      <w:marBottom w:val="0"/>
      <w:divBdr>
        <w:top w:val="none" w:sz="0" w:space="0" w:color="auto"/>
        <w:left w:val="none" w:sz="0" w:space="0" w:color="auto"/>
        <w:bottom w:val="none" w:sz="0" w:space="0" w:color="auto"/>
        <w:right w:val="none" w:sz="0" w:space="0" w:color="auto"/>
      </w:divBdr>
    </w:div>
    <w:div w:id="435642006">
      <w:bodyDiv w:val="1"/>
      <w:marLeft w:val="0"/>
      <w:marRight w:val="0"/>
      <w:marTop w:val="0"/>
      <w:marBottom w:val="0"/>
      <w:divBdr>
        <w:top w:val="none" w:sz="0" w:space="0" w:color="auto"/>
        <w:left w:val="none" w:sz="0" w:space="0" w:color="auto"/>
        <w:bottom w:val="none" w:sz="0" w:space="0" w:color="auto"/>
        <w:right w:val="none" w:sz="0" w:space="0" w:color="auto"/>
      </w:divBdr>
    </w:div>
    <w:div w:id="640186907">
      <w:bodyDiv w:val="1"/>
      <w:marLeft w:val="0"/>
      <w:marRight w:val="0"/>
      <w:marTop w:val="0"/>
      <w:marBottom w:val="0"/>
      <w:divBdr>
        <w:top w:val="none" w:sz="0" w:space="0" w:color="auto"/>
        <w:left w:val="none" w:sz="0" w:space="0" w:color="auto"/>
        <w:bottom w:val="none" w:sz="0" w:space="0" w:color="auto"/>
        <w:right w:val="none" w:sz="0" w:space="0" w:color="auto"/>
      </w:divBdr>
    </w:div>
    <w:div w:id="778069251">
      <w:bodyDiv w:val="1"/>
      <w:marLeft w:val="0"/>
      <w:marRight w:val="0"/>
      <w:marTop w:val="0"/>
      <w:marBottom w:val="0"/>
      <w:divBdr>
        <w:top w:val="none" w:sz="0" w:space="0" w:color="auto"/>
        <w:left w:val="none" w:sz="0" w:space="0" w:color="auto"/>
        <w:bottom w:val="none" w:sz="0" w:space="0" w:color="auto"/>
        <w:right w:val="none" w:sz="0" w:space="0" w:color="auto"/>
      </w:divBdr>
    </w:div>
    <w:div w:id="882445592">
      <w:bodyDiv w:val="1"/>
      <w:marLeft w:val="0"/>
      <w:marRight w:val="0"/>
      <w:marTop w:val="0"/>
      <w:marBottom w:val="0"/>
      <w:divBdr>
        <w:top w:val="none" w:sz="0" w:space="0" w:color="auto"/>
        <w:left w:val="none" w:sz="0" w:space="0" w:color="auto"/>
        <w:bottom w:val="none" w:sz="0" w:space="0" w:color="auto"/>
        <w:right w:val="none" w:sz="0" w:space="0" w:color="auto"/>
      </w:divBdr>
    </w:div>
    <w:div w:id="903492587">
      <w:bodyDiv w:val="1"/>
      <w:marLeft w:val="0"/>
      <w:marRight w:val="0"/>
      <w:marTop w:val="0"/>
      <w:marBottom w:val="0"/>
      <w:divBdr>
        <w:top w:val="none" w:sz="0" w:space="0" w:color="auto"/>
        <w:left w:val="none" w:sz="0" w:space="0" w:color="auto"/>
        <w:bottom w:val="none" w:sz="0" w:space="0" w:color="auto"/>
        <w:right w:val="none" w:sz="0" w:space="0" w:color="auto"/>
      </w:divBdr>
    </w:div>
    <w:div w:id="957183868">
      <w:bodyDiv w:val="1"/>
      <w:marLeft w:val="0"/>
      <w:marRight w:val="0"/>
      <w:marTop w:val="0"/>
      <w:marBottom w:val="0"/>
      <w:divBdr>
        <w:top w:val="none" w:sz="0" w:space="0" w:color="auto"/>
        <w:left w:val="none" w:sz="0" w:space="0" w:color="auto"/>
        <w:bottom w:val="none" w:sz="0" w:space="0" w:color="auto"/>
        <w:right w:val="none" w:sz="0" w:space="0" w:color="auto"/>
      </w:divBdr>
    </w:div>
    <w:div w:id="970943870">
      <w:bodyDiv w:val="1"/>
      <w:marLeft w:val="0"/>
      <w:marRight w:val="0"/>
      <w:marTop w:val="0"/>
      <w:marBottom w:val="0"/>
      <w:divBdr>
        <w:top w:val="none" w:sz="0" w:space="0" w:color="auto"/>
        <w:left w:val="none" w:sz="0" w:space="0" w:color="auto"/>
        <w:bottom w:val="none" w:sz="0" w:space="0" w:color="auto"/>
        <w:right w:val="none" w:sz="0" w:space="0" w:color="auto"/>
      </w:divBdr>
    </w:div>
    <w:div w:id="1218467409">
      <w:bodyDiv w:val="1"/>
      <w:marLeft w:val="0"/>
      <w:marRight w:val="0"/>
      <w:marTop w:val="0"/>
      <w:marBottom w:val="0"/>
      <w:divBdr>
        <w:top w:val="none" w:sz="0" w:space="0" w:color="auto"/>
        <w:left w:val="none" w:sz="0" w:space="0" w:color="auto"/>
        <w:bottom w:val="none" w:sz="0" w:space="0" w:color="auto"/>
        <w:right w:val="none" w:sz="0" w:space="0" w:color="auto"/>
      </w:divBdr>
    </w:div>
    <w:div w:id="1272781206">
      <w:bodyDiv w:val="1"/>
      <w:marLeft w:val="0"/>
      <w:marRight w:val="0"/>
      <w:marTop w:val="0"/>
      <w:marBottom w:val="0"/>
      <w:divBdr>
        <w:top w:val="none" w:sz="0" w:space="0" w:color="auto"/>
        <w:left w:val="none" w:sz="0" w:space="0" w:color="auto"/>
        <w:bottom w:val="none" w:sz="0" w:space="0" w:color="auto"/>
        <w:right w:val="none" w:sz="0" w:space="0" w:color="auto"/>
      </w:divBdr>
    </w:div>
    <w:div w:id="1364096101">
      <w:bodyDiv w:val="1"/>
      <w:marLeft w:val="0"/>
      <w:marRight w:val="0"/>
      <w:marTop w:val="0"/>
      <w:marBottom w:val="0"/>
      <w:divBdr>
        <w:top w:val="none" w:sz="0" w:space="0" w:color="auto"/>
        <w:left w:val="none" w:sz="0" w:space="0" w:color="auto"/>
        <w:bottom w:val="none" w:sz="0" w:space="0" w:color="auto"/>
        <w:right w:val="none" w:sz="0" w:space="0" w:color="auto"/>
      </w:divBdr>
    </w:div>
    <w:div w:id="1391881180">
      <w:bodyDiv w:val="1"/>
      <w:marLeft w:val="0"/>
      <w:marRight w:val="0"/>
      <w:marTop w:val="0"/>
      <w:marBottom w:val="0"/>
      <w:divBdr>
        <w:top w:val="none" w:sz="0" w:space="0" w:color="auto"/>
        <w:left w:val="none" w:sz="0" w:space="0" w:color="auto"/>
        <w:bottom w:val="none" w:sz="0" w:space="0" w:color="auto"/>
        <w:right w:val="none" w:sz="0" w:space="0" w:color="auto"/>
      </w:divBdr>
    </w:div>
    <w:div w:id="1427773353">
      <w:bodyDiv w:val="1"/>
      <w:marLeft w:val="0"/>
      <w:marRight w:val="0"/>
      <w:marTop w:val="0"/>
      <w:marBottom w:val="0"/>
      <w:divBdr>
        <w:top w:val="none" w:sz="0" w:space="0" w:color="auto"/>
        <w:left w:val="none" w:sz="0" w:space="0" w:color="auto"/>
        <w:bottom w:val="none" w:sz="0" w:space="0" w:color="auto"/>
        <w:right w:val="none" w:sz="0" w:space="0" w:color="auto"/>
      </w:divBdr>
    </w:div>
    <w:div w:id="1517692323">
      <w:bodyDiv w:val="1"/>
      <w:marLeft w:val="0"/>
      <w:marRight w:val="0"/>
      <w:marTop w:val="0"/>
      <w:marBottom w:val="0"/>
      <w:divBdr>
        <w:top w:val="none" w:sz="0" w:space="0" w:color="auto"/>
        <w:left w:val="none" w:sz="0" w:space="0" w:color="auto"/>
        <w:bottom w:val="none" w:sz="0" w:space="0" w:color="auto"/>
        <w:right w:val="none" w:sz="0" w:space="0" w:color="auto"/>
      </w:divBdr>
    </w:div>
    <w:div w:id="1531147502">
      <w:bodyDiv w:val="1"/>
      <w:marLeft w:val="0"/>
      <w:marRight w:val="0"/>
      <w:marTop w:val="0"/>
      <w:marBottom w:val="0"/>
      <w:divBdr>
        <w:top w:val="none" w:sz="0" w:space="0" w:color="auto"/>
        <w:left w:val="none" w:sz="0" w:space="0" w:color="auto"/>
        <w:bottom w:val="none" w:sz="0" w:space="0" w:color="auto"/>
        <w:right w:val="none" w:sz="0" w:space="0" w:color="auto"/>
      </w:divBdr>
    </w:div>
    <w:div w:id="1555654501">
      <w:bodyDiv w:val="1"/>
      <w:marLeft w:val="0"/>
      <w:marRight w:val="0"/>
      <w:marTop w:val="0"/>
      <w:marBottom w:val="0"/>
      <w:divBdr>
        <w:top w:val="none" w:sz="0" w:space="0" w:color="auto"/>
        <w:left w:val="none" w:sz="0" w:space="0" w:color="auto"/>
        <w:bottom w:val="none" w:sz="0" w:space="0" w:color="auto"/>
        <w:right w:val="none" w:sz="0" w:space="0" w:color="auto"/>
      </w:divBdr>
    </w:div>
    <w:div w:id="1666779125">
      <w:bodyDiv w:val="1"/>
      <w:marLeft w:val="0"/>
      <w:marRight w:val="0"/>
      <w:marTop w:val="0"/>
      <w:marBottom w:val="0"/>
      <w:divBdr>
        <w:top w:val="none" w:sz="0" w:space="0" w:color="auto"/>
        <w:left w:val="none" w:sz="0" w:space="0" w:color="auto"/>
        <w:bottom w:val="none" w:sz="0" w:space="0" w:color="auto"/>
        <w:right w:val="none" w:sz="0" w:space="0" w:color="auto"/>
      </w:divBdr>
    </w:div>
    <w:div w:id="1677733485">
      <w:bodyDiv w:val="1"/>
      <w:marLeft w:val="0"/>
      <w:marRight w:val="0"/>
      <w:marTop w:val="0"/>
      <w:marBottom w:val="0"/>
      <w:divBdr>
        <w:top w:val="none" w:sz="0" w:space="0" w:color="auto"/>
        <w:left w:val="none" w:sz="0" w:space="0" w:color="auto"/>
        <w:bottom w:val="none" w:sz="0" w:space="0" w:color="auto"/>
        <w:right w:val="none" w:sz="0" w:space="0" w:color="auto"/>
      </w:divBdr>
    </w:div>
    <w:div w:id="1718433587">
      <w:bodyDiv w:val="1"/>
      <w:marLeft w:val="0"/>
      <w:marRight w:val="0"/>
      <w:marTop w:val="0"/>
      <w:marBottom w:val="0"/>
      <w:divBdr>
        <w:top w:val="none" w:sz="0" w:space="0" w:color="auto"/>
        <w:left w:val="none" w:sz="0" w:space="0" w:color="auto"/>
        <w:bottom w:val="none" w:sz="0" w:space="0" w:color="auto"/>
        <w:right w:val="none" w:sz="0" w:space="0" w:color="auto"/>
      </w:divBdr>
    </w:div>
    <w:div w:id="1842810519">
      <w:bodyDiv w:val="1"/>
      <w:marLeft w:val="0"/>
      <w:marRight w:val="0"/>
      <w:marTop w:val="0"/>
      <w:marBottom w:val="0"/>
      <w:divBdr>
        <w:top w:val="none" w:sz="0" w:space="0" w:color="auto"/>
        <w:left w:val="none" w:sz="0" w:space="0" w:color="auto"/>
        <w:bottom w:val="none" w:sz="0" w:space="0" w:color="auto"/>
        <w:right w:val="none" w:sz="0" w:space="0" w:color="auto"/>
      </w:divBdr>
    </w:div>
    <w:div w:id="1864516589">
      <w:bodyDiv w:val="1"/>
      <w:marLeft w:val="0"/>
      <w:marRight w:val="0"/>
      <w:marTop w:val="0"/>
      <w:marBottom w:val="0"/>
      <w:divBdr>
        <w:top w:val="none" w:sz="0" w:space="0" w:color="auto"/>
        <w:left w:val="none" w:sz="0" w:space="0" w:color="auto"/>
        <w:bottom w:val="none" w:sz="0" w:space="0" w:color="auto"/>
        <w:right w:val="none" w:sz="0" w:space="0" w:color="auto"/>
      </w:divBdr>
    </w:div>
    <w:div w:id="1891763910">
      <w:bodyDiv w:val="1"/>
      <w:marLeft w:val="0"/>
      <w:marRight w:val="0"/>
      <w:marTop w:val="0"/>
      <w:marBottom w:val="0"/>
      <w:divBdr>
        <w:top w:val="none" w:sz="0" w:space="0" w:color="auto"/>
        <w:left w:val="none" w:sz="0" w:space="0" w:color="auto"/>
        <w:bottom w:val="none" w:sz="0" w:space="0" w:color="auto"/>
        <w:right w:val="none" w:sz="0" w:space="0" w:color="auto"/>
      </w:divBdr>
    </w:div>
    <w:div w:id="2028094577">
      <w:bodyDiv w:val="1"/>
      <w:marLeft w:val="0"/>
      <w:marRight w:val="0"/>
      <w:marTop w:val="0"/>
      <w:marBottom w:val="0"/>
      <w:divBdr>
        <w:top w:val="none" w:sz="0" w:space="0" w:color="auto"/>
        <w:left w:val="none" w:sz="0" w:space="0" w:color="auto"/>
        <w:bottom w:val="none" w:sz="0" w:space="0" w:color="auto"/>
        <w:right w:val="none" w:sz="0" w:space="0" w:color="auto"/>
      </w:divBdr>
    </w:div>
    <w:div w:id="2077050618">
      <w:bodyDiv w:val="1"/>
      <w:marLeft w:val="0"/>
      <w:marRight w:val="0"/>
      <w:marTop w:val="0"/>
      <w:marBottom w:val="0"/>
      <w:divBdr>
        <w:top w:val="none" w:sz="0" w:space="0" w:color="auto"/>
        <w:left w:val="none" w:sz="0" w:space="0" w:color="auto"/>
        <w:bottom w:val="none" w:sz="0" w:space="0" w:color="auto"/>
        <w:right w:val="none" w:sz="0" w:space="0" w:color="auto"/>
      </w:divBdr>
    </w:div>
    <w:div w:id="210406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11A0F-9254-4CC2-B72E-9474F5CB2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15</Pages>
  <Words>8726</Words>
  <Characters>47993</Characters>
  <Application>Microsoft Office Word</Application>
  <DocSecurity>0</DocSecurity>
  <Lines>399</Lines>
  <Paragraphs>113</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56606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Petry</dc:creator>
  <cp:lastModifiedBy>Severine Rucquoy</cp:lastModifiedBy>
  <cp:revision>6</cp:revision>
  <cp:lastPrinted>2021-10-07T12:55:00Z</cp:lastPrinted>
  <dcterms:created xsi:type="dcterms:W3CDTF">2022-01-06T13:23:00Z</dcterms:created>
  <dcterms:modified xsi:type="dcterms:W3CDTF">2022-01-06T13:51:00Z</dcterms:modified>
</cp:coreProperties>
</file>